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7F06B" w14:textId="77777777" w:rsidR="005C7F67" w:rsidRDefault="00000000" w:rsidP="005C7F67">
      <w:pPr>
        <w:pStyle w:val="Title"/>
      </w:pPr>
      <w:r>
        <w:t xml:space="preserve">WAADAC </w:t>
      </w:r>
      <w:r w:rsidR="005C7F67">
        <w:t>Legislative</w:t>
      </w:r>
      <w:r>
        <w:t xml:space="preserve"> Report</w:t>
      </w:r>
      <w:r w:rsidR="005C7F67">
        <w:t xml:space="preserve"> </w:t>
      </w:r>
    </w:p>
    <w:p w14:paraId="13AFB02A" w14:textId="77777777" w:rsidR="005C7F67" w:rsidRDefault="005C7F67" w:rsidP="005C7F67">
      <w:pPr>
        <w:pStyle w:val="Title"/>
      </w:pPr>
      <w:r>
        <w:t xml:space="preserve">January 11, 2025 </w:t>
      </w:r>
    </w:p>
    <w:p w14:paraId="597F5F50" w14:textId="7EFEE54D" w:rsidR="005C7F67" w:rsidRDefault="005C7F67" w:rsidP="005C7F67">
      <w:pPr>
        <w:pStyle w:val="Title"/>
      </w:pPr>
      <w:r>
        <w:t>Melissa Johnson, Consultant</w:t>
      </w:r>
    </w:p>
    <w:p w14:paraId="6363C9BA" w14:textId="33DBA89F" w:rsidR="005C7F67" w:rsidRPr="005C7F67" w:rsidRDefault="005C7F67" w:rsidP="005C7F67">
      <w:r>
        <w:rPr>
          <w:noProof/>
        </w:rPr>
        <mc:AlternateContent>
          <mc:Choice Requires="wps">
            <w:drawing>
              <wp:anchor distT="0" distB="0" distL="114300" distR="114300" simplePos="0" relativeHeight="251659264" behindDoc="0" locked="0" layoutInCell="1" allowOverlap="1" wp14:anchorId="0CE0B9CD" wp14:editId="7048A416">
                <wp:simplePos x="0" y="0"/>
                <wp:positionH relativeFrom="column">
                  <wp:posOffset>-2291</wp:posOffset>
                </wp:positionH>
                <wp:positionV relativeFrom="paragraph">
                  <wp:posOffset>77814</wp:posOffset>
                </wp:positionV>
                <wp:extent cx="6992911" cy="0"/>
                <wp:effectExtent l="50800" t="38100" r="30480" b="76200"/>
                <wp:wrapNone/>
                <wp:docPr id="687229424" name="Straight Connector 2"/>
                <wp:cNvGraphicFramePr/>
                <a:graphic xmlns:a="http://schemas.openxmlformats.org/drawingml/2006/main">
                  <a:graphicData uri="http://schemas.microsoft.com/office/word/2010/wordprocessingShape">
                    <wps:wsp>
                      <wps:cNvCnPr/>
                      <wps:spPr>
                        <a:xfrm>
                          <a:off x="0" y="0"/>
                          <a:ext cx="699291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33350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6.15pt" to="550.4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" strokecolor="#4f81bd [3204]" strokeweight="2pt">
                <v:shadow on="t" color="black" opacity="24903f" origin=",.5" offset="0,.55556mm"/>
              </v:line>
            </w:pict>
          </mc:Fallback>
        </mc:AlternateContent>
      </w:r>
    </w:p>
    <w:p w14:paraId="0B5A49E5" w14:textId="77777777" w:rsidR="005C7F67" w:rsidRPr="000431DF" w:rsidRDefault="005C7F67" w:rsidP="005C7F67">
      <w:r>
        <w:t>The</w:t>
      </w:r>
      <w:r w:rsidRPr="000431DF">
        <w:t xml:space="preserve"> 2025 </w:t>
      </w:r>
      <w:r>
        <w:t>l</w:t>
      </w:r>
      <w:r w:rsidRPr="000431DF">
        <w:t xml:space="preserve">egislative </w:t>
      </w:r>
      <w:r>
        <w:t>s</w:t>
      </w:r>
      <w:r w:rsidRPr="000431DF">
        <w:t>ession</w:t>
      </w:r>
      <w:r>
        <w:t xml:space="preserve"> begins on Monday!</w:t>
      </w:r>
      <w:r w:rsidRPr="000431DF">
        <w:t xml:space="preserve"> </w:t>
      </w:r>
      <w:r>
        <w:t>Almost 500 b</w:t>
      </w:r>
      <w:r w:rsidRPr="000431DF">
        <w:t xml:space="preserve">ills have been </w:t>
      </w:r>
      <w:proofErr w:type="spellStart"/>
      <w:r w:rsidRPr="000431DF">
        <w:t>prefiled</w:t>
      </w:r>
      <w:proofErr w:type="spellEnd"/>
      <w:r w:rsidRPr="000431DF">
        <w:t xml:space="preserve">, </w:t>
      </w:r>
      <w:r>
        <w:t>G</w:t>
      </w:r>
      <w:r w:rsidRPr="000431DF">
        <w:t xml:space="preserve">overnor-elect </w:t>
      </w:r>
      <w:r>
        <w:t xml:space="preserve">Ferguson </w:t>
      </w:r>
      <w:r w:rsidRPr="000431DF">
        <w:t>has been busy making appointments and </w:t>
      </w:r>
      <w:r>
        <w:t>hiring policy staff, and</w:t>
      </w:r>
      <w:r w:rsidRPr="000431DF">
        <w:t xml:space="preserve"> newly </w:t>
      </w:r>
      <w:r>
        <w:t xml:space="preserve">elected and </w:t>
      </w:r>
      <w:r w:rsidRPr="000431DF">
        <w:t>appointed legislators are racing to get situated in Olympia</w:t>
      </w:r>
      <w:r>
        <w:t>.</w:t>
      </w:r>
    </w:p>
    <w:p w14:paraId="21D194FC" w14:textId="77777777" w:rsidR="005C7F67" w:rsidRDefault="005C7F67" w:rsidP="005C7F67">
      <w:r w:rsidRPr="000431DF">
        <w:br/>
      </w:r>
      <w:r>
        <w:t xml:space="preserve">The first few days of the session will include opening ceremonies and Governor Inslee’s final State of the State address.  The House Appropriations Committee and the Senate Ways &amp; Means Committee will hear Governor Inslee’s budget on Monday and Tuesday.  </w:t>
      </w:r>
      <w:r w:rsidRPr="000431DF">
        <w:t>Governor-Elect Ferguson recently gave a </w:t>
      </w:r>
      <w:hyperlink r:id="rId7" w:tooltip="https://www.seattletimes.com/seattle-news/politics/ferguson-opposes-wealth-tax-calls-for-spending-cuts-but-boost-for-k-12/" w:history="1">
        <w:r w:rsidRPr="000431DF">
          <w:rPr>
            <w:rStyle w:val="Hyperlink"/>
          </w:rPr>
          <w:t>Seattle Times Interview</w:t>
        </w:r>
      </w:hyperlink>
      <w:r w:rsidRPr="000431DF">
        <w:t> where he discussed his own plans and released a budget priorities document</w:t>
      </w:r>
      <w:r>
        <w:t xml:space="preserve">, prioritizing K12 and public safety.  </w:t>
      </w:r>
      <w:r w:rsidRPr="000431DF">
        <w:t>Ferguson’s staff also emailed all state legislators with a request that each legislator “identify at least one program that is not achieving its intended objectives or delivering meaningful results for the people of Washington.”  </w:t>
      </w:r>
    </w:p>
    <w:p w14:paraId="004D4345" w14:textId="77777777" w:rsidR="005C7F67" w:rsidRDefault="005C7F67" w:rsidP="005C7F67"/>
    <w:p w14:paraId="2F1A58A1" w14:textId="77777777" w:rsidR="005C7F67" w:rsidRPr="000431DF" w:rsidRDefault="005C7F67" w:rsidP="005C7F67">
      <w:r>
        <w:t xml:space="preserve">There will be many </w:t>
      </w:r>
      <w:hyperlink r:id="rId8" w:history="1">
        <w:r w:rsidRPr="00A87ED3">
          <w:rPr>
            <w:rStyle w:val="Hyperlink"/>
          </w:rPr>
          <w:t>new faces</w:t>
        </w:r>
      </w:hyperlink>
      <w:r>
        <w:t xml:space="preserve"> at the Legislature, with about 30 new legislators elected or appointed.  And many House members either ran for or have been appointed to the Senate.  These include Rep. Marcus </w:t>
      </w:r>
      <w:proofErr w:type="spellStart"/>
      <w:r>
        <w:t>Riccelli</w:t>
      </w:r>
      <w:proofErr w:type="spellEnd"/>
      <w:r>
        <w:t xml:space="preserve"> (3</w:t>
      </w:r>
      <w:r w:rsidRPr="000431DF">
        <w:rPr>
          <w:vertAlign w:val="superscript"/>
        </w:rPr>
        <w:t>rd</w:t>
      </w:r>
      <w:r>
        <w:t xml:space="preserve"> district), Rep. Jessica Bateman (22</w:t>
      </w:r>
      <w:r w:rsidRPr="000431DF">
        <w:rPr>
          <w:vertAlign w:val="superscript"/>
        </w:rPr>
        <w:t>nd</w:t>
      </w:r>
      <w:r>
        <w:t xml:space="preserve"> district), Rep. Tina </w:t>
      </w:r>
      <w:proofErr w:type="spellStart"/>
      <w:r>
        <w:t>Orwall</w:t>
      </w:r>
      <w:proofErr w:type="spellEnd"/>
      <w:r>
        <w:t xml:space="preserve"> (33</w:t>
      </w:r>
      <w:r w:rsidRPr="000431DF">
        <w:rPr>
          <w:vertAlign w:val="superscript"/>
        </w:rPr>
        <w:t>rd</w:t>
      </w:r>
      <w:r>
        <w:t xml:space="preserve"> district), Rep. Emily Alvarado (34</w:t>
      </w:r>
      <w:r w:rsidRPr="000431DF">
        <w:rPr>
          <w:vertAlign w:val="superscript"/>
        </w:rPr>
        <w:t>th</w:t>
      </w:r>
      <w:r>
        <w:t xml:space="preserve"> district) and Rep. Vandana </w:t>
      </w:r>
      <w:proofErr w:type="spellStart"/>
      <w:r>
        <w:t>Slatter</w:t>
      </w:r>
      <w:proofErr w:type="spellEnd"/>
      <w:r>
        <w:t xml:space="preserve"> (48</w:t>
      </w:r>
      <w:r w:rsidRPr="000431DF">
        <w:rPr>
          <w:vertAlign w:val="superscript"/>
        </w:rPr>
        <w:t>th</w:t>
      </w:r>
      <w:r>
        <w:t xml:space="preserve"> district).</w:t>
      </w:r>
    </w:p>
    <w:p w14:paraId="20C6D290" w14:textId="77777777" w:rsidR="005C7F67" w:rsidRPr="000431DF" w:rsidRDefault="005C7F67" w:rsidP="005C7F67">
      <w:r w:rsidRPr="000431DF">
        <w:t> </w:t>
      </w:r>
    </w:p>
    <w:p w14:paraId="06889769" w14:textId="77777777" w:rsidR="005C7F67" w:rsidRDefault="005C7F67" w:rsidP="005C7F67">
      <w:r w:rsidRPr="000431DF">
        <w:t>Rep</w:t>
      </w:r>
      <w:r>
        <w:t>.</w:t>
      </w:r>
      <w:r w:rsidRPr="000431DF">
        <w:t xml:space="preserve"> Tana Senn (41</w:t>
      </w:r>
      <w:r w:rsidRPr="000431DF">
        <w:rPr>
          <w:vertAlign w:val="superscript"/>
        </w:rPr>
        <w:t>st</w:t>
      </w:r>
      <w:r w:rsidRPr="000431DF">
        <w:t>) has been appointed to lead the Department of Children, Youth, and Families</w:t>
      </w:r>
      <w:r>
        <w:t xml:space="preserve"> (DCYF)</w:t>
      </w:r>
      <w:r w:rsidRPr="000431DF">
        <w:t xml:space="preserve"> and as of today, an appointment to her vacant seat has not been made. The same goes for seat appointments resulting from Senator Joe Nguyen’s </w:t>
      </w:r>
      <w:r>
        <w:t>(</w:t>
      </w:r>
      <w:r w:rsidRPr="000431DF">
        <w:t>34</w:t>
      </w:r>
      <w:r w:rsidRPr="000431DF">
        <w:rPr>
          <w:vertAlign w:val="superscript"/>
        </w:rPr>
        <w:t>th</w:t>
      </w:r>
      <w:r>
        <w:t xml:space="preserve"> district</w:t>
      </w:r>
      <w:r w:rsidRPr="000431DF">
        <w:t>) appointment to lead the Department of Commerce. It appears a Senate appointment to that seat will not be made until later this month. </w:t>
      </w:r>
    </w:p>
    <w:p w14:paraId="1609A754" w14:textId="77777777" w:rsidR="005C7F67" w:rsidRDefault="005C7F67" w:rsidP="005C7F67"/>
    <w:p w14:paraId="3CDD2828" w14:textId="6496CC7F" w:rsidR="005C7F67" w:rsidRDefault="005C7F67" w:rsidP="005C7F67">
      <w:r>
        <w:t xml:space="preserve">There are several work sessions of interest scheduled this week.  The House Health Care &amp; Wellness Committee will be reviewing the Health Care Authority and the Health Benefit Exchange on Monday; the Department of Health on Wednesday; and the Office of the Insurance Commissioner on Thursday.  The Senate Health &amp; </w:t>
      </w:r>
      <w:proofErr w:type="gramStart"/>
      <w:r>
        <w:t>Long Term</w:t>
      </w:r>
      <w:proofErr w:type="gramEnd"/>
      <w:r>
        <w:t xml:space="preserve"> Care Committee will have a work session on access to health insurance coverage on Thursday and access to primary care, inpatient care, and long term care on Friday. </w:t>
      </w:r>
    </w:p>
    <w:p w14:paraId="740D41C6" w14:textId="1280707D" w:rsidR="00AE1F8D" w:rsidRDefault="00000000">
      <w:pPr>
        <w:pStyle w:val="Heading1"/>
      </w:pPr>
      <w:r>
        <w:t xml:space="preserve">Upcoming </w:t>
      </w:r>
      <w:r w:rsidR="005C7F67">
        <w:t>Hearings</w:t>
      </w:r>
    </w:p>
    <w:p w14:paraId="3BA14709" w14:textId="77777777" w:rsidR="00AE1F8D" w:rsidRDefault="00AE1F8D"/>
    <w:p w14:paraId="352EF2B8" w14:textId="77777777" w:rsidR="00AE1F8D" w:rsidRDefault="00000000">
      <w:r>
        <w:rPr>
          <w:b/>
          <w:color w:val="000000"/>
        </w:rPr>
        <w:t>Appropriations (House) - HHR A and Virtual JLOB - 1/13 @ 4:00pm</w:t>
      </w:r>
    </w:p>
    <w:p w14:paraId="65225D80" w14:textId="77777777" w:rsidR="00AE1F8D" w:rsidRDefault="00000000">
      <w:pPr>
        <w:spacing w:before="240" w:after="240"/>
      </w:pPr>
      <w:r>
        <w:rPr>
          <w:color w:val="000000"/>
        </w:rPr>
        <w:t xml:space="preserve">• </w:t>
      </w:r>
      <w:hyperlink r:id="rId9" w:history="1">
        <w:r>
          <w:rPr>
            <w:color w:val="0000CC"/>
            <w:u w:val="single"/>
          </w:rPr>
          <w:t>HB 1198</w:t>
        </w:r>
      </w:hyperlink>
      <w:r>
        <w:rPr>
          <w:color w:val="000000"/>
        </w:rPr>
        <w:t xml:space="preserve"> - Public Hearing - Making 2025-2027 fiscal biennium operating appropriations. (Remote Testimony Available). (If measure is referred to committee.)</w:t>
      </w:r>
    </w:p>
    <w:p w14:paraId="7269DD7A" w14:textId="77777777" w:rsidR="00AE1F8D" w:rsidRDefault="00AE1F8D"/>
    <w:p w14:paraId="62627353" w14:textId="77777777" w:rsidR="00AE1F8D" w:rsidRDefault="00000000">
      <w:r>
        <w:rPr>
          <w:b/>
          <w:color w:val="000000"/>
        </w:rPr>
        <w:t>Housing (House) - HHR C and Virtual JLOB - 1/14 @ 4:00pm</w:t>
      </w:r>
    </w:p>
    <w:p w14:paraId="75EF2778" w14:textId="77777777" w:rsidR="00AE1F8D" w:rsidRDefault="00000000">
      <w:pPr>
        <w:spacing w:before="240" w:after="240"/>
      </w:pPr>
      <w:r>
        <w:rPr>
          <w:color w:val="000000"/>
        </w:rPr>
        <w:t xml:space="preserve">• </w:t>
      </w:r>
      <w:hyperlink r:id="rId10" w:history="1">
        <w:r>
          <w:rPr>
            <w:color w:val="0000CC"/>
            <w:u w:val="single"/>
          </w:rPr>
          <w:t>HB 1022</w:t>
        </w:r>
      </w:hyperlink>
      <w:r>
        <w:rPr>
          <w:color w:val="000000"/>
        </w:rPr>
        <w:t xml:space="preserve"> - Public Hearing - Creating a homes for heroes program. (Remote Testimony Available). (If measure is referred to committee.)</w:t>
      </w:r>
    </w:p>
    <w:p w14:paraId="72CA0B25" w14:textId="77777777" w:rsidR="00AE1F8D" w:rsidRDefault="00AE1F8D"/>
    <w:p w14:paraId="4C1A8181" w14:textId="77777777" w:rsidR="00AE1F8D" w:rsidRDefault="00000000">
      <w:r>
        <w:rPr>
          <w:b/>
          <w:color w:val="000000"/>
        </w:rPr>
        <w:t>Ways &amp; Means (Senate) - SHR 4 and Virtual - 1/14 @ 4:00pm</w:t>
      </w:r>
    </w:p>
    <w:p w14:paraId="2FE6FD78" w14:textId="77777777" w:rsidR="00AE1F8D" w:rsidRDefault="00000000">
      <w:pPr>
        <w:spacing w:before="240" w:after="240"/>
      </w:pPr>
      <w:r>
        <w:rPr>
          <w:color w:val="000000"/>
        </w:rPr>
        <w:t xml:space="preserve">• </w:t>
      </w:r>
      <w:hyperlink r:id="rId11" w:history="1">
        <w:r>
          <w:rPr>
            <w:color w:val="0000CC"/>
            <w:u w:val="single"/>
          </w:rPr>
          <w:t>SB 5167</w:t>
        </w:r>
      </w:hyperlink>
      <w:r>
        <w:rPr>
          <w:color w:val="000000"/>
        </w:rPr>
        <w:t xml:space="preserve"> - Public Hearing - Making 2025-2027 fiscal biennium operating appropriations. (If measure is referred to committee.)</w:t>
      </w:r>
    </w:p>
    <w:p w14:paraId="4B96A2A2" w14:textId="77777777" w:rsidR="00AE1F8D" w:rsidRDefault="00AE1F8D"/>
    <w:p w14:paraId="6CEA09F9" w14:textId="77777777" w:rsidR="00AE1F8D" w:rsidRDefault="00000000">
      <w:r>
        <w:rPr>
          <w:b/>
          <w:color w:val="000000"/>
        </w:rPr>
        <w:t>Labor &amp; Workplace Standards (House) - HHR D and Virtual JLOB - 1/15 @ 8:00am</w:t>
      </w:r>
    </w:p>
    <w:p w14:paraId="698D8F97" w14:textId="77777777" w:rsidR="00AE1F8D" w:rsidRDefault="00000000">
      <w:pPr>
        <w:spacing w:before="240" w:after="240"/>
      </w:pPr>
      <w:r>
        <w:rPr>
          <w:color w:val="000000"/>
        </w:rPr>
        <w:t xml:space="preserve">• </w:t>
      </w:r>
      <w:hyperlink r:id="rId12" w:history="1">
        <w:r>
          <w:rPr>
            <w:color w:val="0000CC"/>
            <w:u w:val="single"/>
          </w:rPr>
          <w:t>HB 1155</w:t>
        </w:r>
      </w:hyperlink>
      <w:r>
        <w:rPr>
          <w:color w:val="000000"/>
        </w:rPr>
        <w:t xml:space="preserve"> - Public Hearing - Prohibiting noncompetition agreements and clarifying nonsolicitation agreements. (Remote Testimony Available). (If measure is referred to committee.)</w:t>
      </w:r>
    </w:p>
    <w:p w14:paraId="76CA708A" w14:textId="77777777" w:rsidR="00AE1F8D" w:rsidRDefault="00AE1F8D"/>
    <w:p w14:paraId="4F4C526C" w14:textId="77777777" w:rsidR="00AE1F8D" w:rsidRDefault="00000000">
      <w:r>
        <w:rPr>
          <w:b/>
          <w:color w:val="000000"/>
        </w:rPr>
        <w:t>Housing (House) - HHR C and Virtual JLOB - 1/16 @ 8:00am</w:t>
      </w:r>
    </w:p>
    <w:p w14:paraId="3E02CF7A" w14:textId="77777777" w:rsidR="00AE1F8D" w:rsidRDefault="00000000">
      <w:pPr>
        <w:spacing w:before="240" w:after="240"/>
      </w:pPr>
      <w:r>
        <w:rPr>
          <w:color w:val="000000"/>
        </w:rPr>
        <w:t xml:space="preserve">• </w:t>
      </w:r>
      <w:hyperlink r:id="rId13" w:history="1">
        <w:r>
          <w:rPr>
            <w:color w:val="0000CC"/>
            <w:u w:val="single"/>
          </w:rPr>
          <w:t>HB 1022</w:t>
        </w:r>
      </w:hyperlink>
      <w:r>
        <w:rPr>
          <w:color w:val="000000"/>
        </w:rPr>
        <w:t xml:space="preserve"> - Exec Session - Creating a homes for heroes program. (If measure is referred to committee.)</w:t>
      </w:r>
    </w:p>
    <w:p w14:paraId="0CDE57C9" w14:textId="77777777" w:rsidR="00AE1F8D" w:rsidRDefault="00AE1F8D"/>
    <w:p w14:paraId="48DA730A" w14:textId="77777777" w:rsidR="00AE1F8D" w:rsidRDefault="00000000">
      <w:r>
        <w:rPr>
          <w:b/>
          <w:color w:val="000000"/>
        </w:rPr>
        <w:t>Labor &amp; Workplace Standards (House) - HHR D and Virtual JLOB - 1/17 @ 10:30am</w:t>
      </w:r>
    </w:p>
    <w:p w14:paraId="7F7C293C" w14:textId="77777777" w:rsidR="00AE1F8D" w:rsidRDefault="00000000">
      <w:pPr>
        <w:spacing w:before="240" w:after="240"/>
      </w:pPr>
      <w:r>
        <w:rPr>
          <w:color w:val="000000"/>
        </w:rPr>
        <w:t xml:space="preserve">• </w:t>
      </w:r>
      <w:hyperlink r:id="rId14" w:history="1">
        <w:r>
          <w:rPr>
            <w:color w:val="0000CC"/>
            <w:u w:val="single"/>
          </w:rPr>
          <w:t>HB 1002</w:t>
        </w:r>
      </w:hyperlink>
      <w:r>
        <w:rPr>
          <w:color w:val="000000"/>
        </w:rPr>
        <w:t xml:space="preserve"> - Public Hearing - Recognizing posttraumatic stress disorder as an occupational disease for county coroners, examiners, and investigative personnel. (Remote Testimony Available). (If measure is referred to committee.)</w:t>
      </w:r>
    </w:p>
    <w:p w14:paraId="5946E47F" w14:textId="77777777" w:rsidR="00AE1F8D" w:rsidRDefault="00AE1F8D"/>
    <w:p w14:paraId="0FB8C62A" w14:textId="77777777" w:rsidR="00AE1F8D" w:rsidRDefault="00CE6270">
      <w:r>
        <w:rPr>
          <w:noProof/>
        </w:rPr>
        <w:pict w14:anchorId="26377B13">
          <v:rect id="_x0000_i1042" alt="" style="width:468pt;height:.05pt;mso-width-percent:0;mso-height-percent:0;mso-width-percent:0;mso-height-percent:0" o:hralign="center" o:hrstd="t" o:hr="t" fillcolor="#aca899" stroked="f"/>
        </w:pict>
      </w:r>
    </w:p>
    <w:p w14:paraId="3E96ED8F" w14:textId="77777777" w:rsidR="00AE1F8D" w:rsidRDefault="00AE1F8D"/>
    <w:tbl>
      <w:tblPr>
        <w:tblStyle w:val="NormalTablePHPDOCX"/>
        <w:tblW w:w="5000" w:type="pct"/>
        <w:tblCellSpacing w:w="30" w:type="dxa"/>
        <w:tblLook w:val="04A0" w:firstRow="1" w:lastRow="0" w:firstColumn="1" w:lastColumn="0" w:noHBand="0" w:noVBand="1"/>
      </w:tblPr>
      <w:tblGrid>
        <w:gridCol w:w="1341"/>
        <w:gridCol w:w="4004"/>
        <w:gridCol w:w="1453"/>
        <w:gridCol w:w="1396"/>
        <w:gridCol w:w="1285"/>
        <w:gridCol w:w="1361"/>
      </w:tblGrid>
      <w:tr w:rsidR="00AE1F8D" w14:paraId="6EBF9231" w14:textId="77777777">
        <w:trPr>
          <w:tblCellSpacing w:w="30" w:type="dxa"/>
        </w:trPr>
        <w:tc>
          <w:tcPr>
            <w:tcW w:w="0" w:type="auto"/>
            <w:gridSpan w:val="2"/>
            <w:tcMar>
              <w:top w:w="0" w:type="auto"/>
              <w:bottom w:w="0" w:type="auto"/>
            </w:tcMar>
            <w:vAlign w:val="center"/>
          </w:tcPr>
          <w:p w14:paraId="3F24588C" w14:textId="77777777" w:rsidR="00AE1F8D" w:rsidRDefault="00000000">
            <w:r>
              <w:rPr>
                <w:b/>
                <w:color w:val="000000"/>
                <w:position w:val="-3"/>
                <w:sz w:val="21"/>
                <w:szCs w:val="21"/>
                <w:u w:val="single"/>
              </w:rPr>
              <w:t>Bill Details</w:t>
            </w:r>
          </w:p>
        </w:tc>
        <w:tc>
          <w:tcPr>
            <w:tcW w:w="0" w:type="auto"/>
            <w:tcMar>
              <w:top w:w="0" w:type="auto"/>
              <w:bottom w:w="0" w:type="auto"/>
            </w:tcMar>
            <w:vAlign w:val="center"/>
          </w:tcPr>
          <w:p w14:paraId="7065C547" w14:textId="77777777" w:rsidR="00AE1F8D" w:rsidRDefault="00000000">
            <w:r>
              <w:rPr>
                <w:b/>
                <w:color w:val="000000"/>
                <w:position w:val="-3"/>
                <w:sz w:val="21"/>
                <w:szCs w:val="21"/>
                <w:u w:val="single"/>
              </w:rPr>
              <w:t>Status</w:t>
            </w:r>
          </w:p>
        </w:tc>
        <w:tc>
          <w:tcPr>
            <w:tcW w:w="0" w:type="auto"/>
            <w:tcMar>
              <w:top w:w="0" w:type="auto"/>
              <w:bottom w:w="0" w:type="auto"/>
            </w:tcMar>
            <w:vAlign w:val="center"/>
          </w:tcPr>
          <w:p w14:paraId="0B4E2D82" w14:textId="77777777" w:rsidR="00AE1F8D" w:rsidRDefault="00000000">
            <w:r>
              <w:rPr>
                <w:b/>
                <w:color w:val="000000"/>
                <w:position w:val="-3"/>
                <w:sz w:val="21"/>
                <w:szCs w:val="21"/>
                <w:u w:val="single"/>
              </w:rPr>
              <w:t>Sponsor</w:t>
            </w:r>
          </w:p>
        </w:tc>
        <w:tc>
          <w:tcPr>
            <w:tcW w:w="0" w:type="auto"/>
            <w:tcMar>
              <w:top w:w="0" w:type="auto"/>
              <w:bottom w:w="0" w:type="auto"/>
            </w:tcMar>
            <w:vAlign w:val="center"/>
          </w:tcPr>
          <w:p w14:paraId="51347951" w14:textId="77777777" w:rsidR="00AE1F8D" w:rsidRDefault="00000000">
            <w:r>
              <w:rPr>
                <w:b/>
                <w:color w:val="000000"/>
                <w:position w:val="-3"/>
                <w:sz w:val="21"/>
                <w:szCs w:val="21"/>
                <w:u w:val="single"/>
              </w:rPr>
              <w:t>Priority</w:t>
            </w:r>
          </w:p>
        </w:tc>
        <w:tc>
          <w:tcPr>
            <w:tcW w:w="0" w:type="auto"/>
            <w:tcMar>
              <w:top w:w="0" w:type="auto"/>
              <w:bottom w:w="0" w:type="auto"/>
            </w:tcMar>
            <w:vAlign w:val="center"/>
          </w:tcPr>
          <w:p w14:paraId="651EEEE4" w14:textId="77777777" w:rsidR="00AE1F8D" w:rsidRDefault="00000000">
            <w:r>
              <w:rPr>
                <w:b/>
                <w:color w:val="000000"/>
                <w:position w:val="-3"/>
                <w:sz w:val="21"/>
                <w:szCs w:val="21"/>
                <w:u w:val="single"/>
              </w:rPr>
              <w:t>Position</w:t>
            </w:r>
          </w:p>
        </w:tc>
      </w:tr>
      <w:tr w:rsidR="00AE1F8D" w14:paraId="46AEFDCE" w14:textId="77777777">
        <w:trPr>
          <w:tblCellSpacing w:w="30" w:type="dxa"/>
        </w:trPr>
        <w:tc>
          <w:tcPr>
            <w:tcW w:w="5000" w:type="pct"/>
            <w:gridSpan w:val="6"/>
            <w:tcMar>
              <w:top w:w="0" w:type="auto"/>
              <w:bottom w:w="0" w:type="auto"/>
            </w:tcMar>
            <w:vAlign w:val="center"/>
          </w:tcPr>
          <w:p w14:paraId="46585B2F" w14:textId="77777777" w:rsidR="00AE1F8D" w:rsidRDefault="00CE6270">
            <w:r>
              <w:rPr>
                <w:noProof/>
              </w:rPr>
              <w:pict w14:anchorId="7B3571EB">
                <v:rect id="_x0000_i1041" alt="" style="width:468pt;height:.05pt;mso-width-percent:0;mso-height-percent:0;mso-width-percent:0;mso-height-percent:0" o:hralign="center" o:hrstd="t" o:hr="t" fillcolor="#aca899" stroked="f"/>
              </w:pict>
            </w:r>
          </w:p>
        </w:tc>
      </w:tr>
      <w:tr w:rsidR="00AE1F8D" w14:paraId="46A48F73" w14:textId="77777777">
        <w:trPr>
          <w:tblCellSpacing w:w="30" w:type="dxa"/>
        </w:trPr>
        <w:tc>
          <w:tcPr>
            <w:tcW w:w="600" w:type="pct"/>
            <w:vMerge w:val="restart"/>
            <w:tcMar>
              <w:top w:w="0" w:type="auto"/>
              <w:bottom w:w="0" w:type="auto"/>
            </w:tcMar>
            <w:vAlign w:val="center"/>
          </w:tcPr>
          <w:p w14:paraId="424B989C" w14:textId="77777777" w:rsidR="00AE1F8D" w:rsidRDefault="00000000">
            <w:pPr>
              <w:textAlignment w:val="center"/>
            </w:pPr>
            <w:hyperlink r:id="rId15" w:history="1">
              <w:r>
                <w:rPr>
                  <w:b/>
                  <w:color w:val="0000CC"/>
                  <w:position w:val="-3"/>
                  <w:sz w:val="21"/>
                  <w:szCs w:val="21"/>
                  <w:u w:val="single"/>
                </w:rPr>
                <w:t>HB 1002</w:t>
              </w:r>
            </w:hyperlink>
          </w:p>
        </w:tc>
        <w:tc>
          <w:tcPr>
            <w:tcW w:w="0" w:type="auto"/>
            <w:tcMar>
              <w:top w:w="0" w:type="auto"/>
              <w:bottom w:w="0" w:type="auto"/>
            </w:tcMar>
            <w:vAlign w:val="center"/>
          </w:tcPr>
          <w:p w14:paraId="692A6B2A" w14:textId="77777777" w:rsidR="00AE1F8D" w:rsidRDefault="00000000">
            <w:r>
              <w:rPr>
                <w:b/>
                <w:color w:val="000000"/>
                <w:position w:val="-3"/>
                <w:sz w:val="21"/>
                <w:szCs w:val="21"/>
              </w:rPr>
              <w:t>PTSD/coroners &amp; examiners</w:t>
            </w:r>
          </w:p>
        </w:tc>
        <w:tc>
          <w:tcPr>
            <w:tcW w:w="0" w:type="auto"/>
            <w:tcMar>
              <w:top w:w="0" w:type="auto"/>
              <w:bottom w:w="0" w:type="auto"/>
            </w:tcMar>
            <w:vAlign w:val="center"/>
          </w:tcPr>
          <w:p w14:paraId="1B5E29F0" w14:textId="77777777" w:rsidR="00AE1F8D" w:rsidRDefault="00000000">
            <w:r>
              <w:rPr>
                <w:color w:val="000000"/>
                <w:position w:val="-3"/>
                <w:sz w:val="21"/>
                <w:szCs w:val="21"/>
              </w:rPr>
              <w:t>H Prefiled</w:t>
            </w:r>
          </w:p>
        </w:tc>
        <w:tc>
          <w:tcPr>
            <w:tcW w:w="0" w:type="auto"/>
            <w:tcMar>
              <w:top w:w="0" w:type="auto"/>
              <w:bottom w:w="0" w:type="auto"/>
            </w:tcMar>
            <w:vAlign w:val="center"/>
          </w:tcPr>
          <w:p w14:paraId="067BA373" w14:textId="77777777" w:rsidR="00AE1F8D" w:rsidRDefault="00000000">
            <w:r>
              <w:rPr>
                <w:color w:val="000000"/>
                <w:position w:val="-3"/>
                <w:sz w:val="21"/>
                <w:szCs w:val="21"/>
              </w:rPr>
              <w:t>Abbarno</w:t>
            </w:r>
          </w:p>
        </w:tc>
        <w:tc>
          <w:tcPr>
            <w:tcW w:w="0" w:type="auto"/>
            <w:tcMar>
              <w:top w:w="0" w:type="auto"/>
              <w:bottom w:w="0" w:type="auto"/>
            </w:tcMar>
            <w:vAlign w:val="center"/>
          </w:tcPr>
          <w:p w14:paraId="503A1C49" w14:textId="77777777" w:rsidR="00AE1F8D" w:rsidRDefault="00AE1F8D"/>
        </w:tc>
        <w:tc>
          <w:tcPr>
            <w:tcW w:w="0" w:type="auto"/>
            <w:tcMar>
              <w:top w:w="0" w:type="auto"/>
              <w:bottom w:w="0" w:type="auto"/>
            </w:tcMar>
            <w:vAlign w:val="center"/>
          </w:tcPr>
          <w:p w14:paraId="605C0E7C" w14:textId="77777777" w:rsidR="00AE1F8D" w:rsidRDefault="00AE1F8D"/>
        </w:tc>
      </w:tr>
      <w:tr w:rsidR="00AE1F8D" w14:paraId="3B5658A0" w14:textId="77777777">
        <w:trPr>
          <w:tblCellSpacing w:w="30" w:type="dxa"/>
        </w:trPr>
        <w:tc>
          <w:tcPr>
            <w:tcW w:w="0" w:type="auto"/>
            <w:vMerge/>
          </w:tcPr>
          <w:p w14:paraId="322017E7" w14:textId="77777777" w:rsidR="00AE1F8D" w:rsidRDefault="00AE1F8D"/>
        </w:tc>
        <w:tc>
          <w:tcPr>
            <w:tcW w:w="0" w:type="auto"/>
            <w:gridSpan w:val="5"/>
            <w:tcMar>
              <w:top w:w="0" w:type="auto"/>
              <w:bottom w:w="0" w:type="auto"/>
            </w:tcMar>
            <w:vAlign w:val="center"/>
          </w:tcPr>
          <w:p w14:paraId="1441CCB1" w14:textId="77777777" w:rsidR="00AE1F8D" w:rsidRDefault="00000000">
            <w:r>
              <w:rPr>
                <w:color w:val="000000"/>
                <w:position w:val="-3"/>
                <w:sz w:val="21"/>
                <w:szCs w:val="21"/>
              </w:rPr>
              <w:t>Recognizing posttraumatic stress disorder as an occupational disease for county coroners, examiners, and investigative personnel.</w:t>
            </w:r>
          </w:p>
        </w:tc>
      </w:tr>
      <w:tr w:rsidR="00AE1F8D" w14:paraId="6ADE88F6" w14:textId="77777777">
        <w:trPr>
          <w:tblCellSpacing w:w="30" w:type="dxa"/>
        </w:trPr>
        <w:tc>
          <w:tcPr>
            <w:tcW w:w="5000" w:type="pct"/>
            <w:gridSpan w:val="6"/>
            <w:tcMar>
              <w:top w:w="0" w:type="auto"/>
              <w:bottom w:w="0" w:type="auto"/>
            </w:tcMar>
            <w:vAlign w:val="center"/>
          </w:tcPr>
          <w:p w14:paraId="7A92C00C" w14:textId="77777777" w:rsidR="00AE1F8D" w:rsidRDefault="00CE6270">
            <w:r>
              <w:rPr>
                <w:noProof/>
              </w:rPr>
              <w:pict w14:anchorId="21289020">
                <v:rect id="_x0000_i1040" alt="" style="width:468pt;height:.05pt;mso-width-percent:0;mso-height-percent:0;mso-width-percent:0;mso-height-percent:0" o:hralign="center" o:hrstd="t" o:hr="t" fillcolor="#aca899" stroked="f"/>
              </w:pict>
            </w:r>
          </w:p>
        </w:tc>
      </w:tr>
      <w:tr w:rsidR="00AE1F8D" w14:paraId="5AC07335" w14:textId="77777777">
        <w:trPr>
          <w:tblCellSpacing w:w="30" w:type="dxa"/>
        </w:trPr>
        <w:tc>
          <w:tcPr>
            <w:tcW w:w="600" w:type="pct"/>
            <w:vMerge w:val="restart"/>
            <w:tcMar>
              <w:top w:w="0" w:type="auto"/>
              <w:bottom w:w="0" w:type="auto"/>
            </w:tcMar>
            <w:vAlign w:val="center"/>
          </w:tcPr>
          <w:p w14:paraId="76394844" w14:textId="77777777" w:rsidR="00AE1F8D" w:rsidRDefault="00000000">
            <w:pPr>
              <w:textAlignment w:val="center"/>
            </w:pPr>
            <w:hyperlink r:id="rId16" w:history="1">
              <w:r>
                <w:rPr>
                  <w:b/>
                  <w:color w:val="0000CC"/>
                  <w:position w:val="-3"/>
                  <w:sz w:val="21"/>
                  <w:szCs w:val="21"/>
                  <w:u w:val="single"/>
                </w:rPr>
                <w:t>HB 1022</w:t>
              </w:r>
            </w:hyperlink>
          </w:p>
        </w:tc>
        <w:tc>
          <w:tcPr>
            <w:tcW w:w="0" w:type="auto"/>
            <w:tcMar>
              <w:top w:w="0" w:type="auto"/>
              <w:bottom w:w="0" w:type="auto"/>
            </w:tcMar>
            <w:vAlign w:val="center"/>
          </w:tcPr>
          <w:p w14:paraId="0E963F22" w14:textId="77777777" w:rsidR="00AE1F8D" w:rsidRDefault="00000000">
            <w:r>
              <w:rPr>
                <w:b/>
                <w:color w:val="000000"/>
                <w:position w:val="-3"/>
                <w:sz w:val="21"/>
                <w:szCs w:val="21"/>
              </w:rPr>
              <w:t>Homes for heroes program</w:t>
            </w:r>
          </w:p>
        </w:tc>
        <w:tc>
          <w:tcPr>
            <w:tcW w:w="0" w:type="auto"/>
            <w:tcMar>
              <w:top w:w="0" w:type="auto"/>
              <w:bottom w:w="0" w:type="auto"/>
            </w:tcMar>
            <w:vAlign w:val="center"/>
          </w:tcPr>
          <w:p w14:paraId="3500BA84" w14:textId="77777777" w:rsidR="00AE1F8D" w:rsidRDefault="00000000">
            <w:r>
              <w:rPr>
                <w:color w:val="000000"/>
                <w:position w:val="-3"/>
                <w:sz w:val="21"/>
                <w:szCs w:val="21"/>
              </w:rPr>
              <w:t>H Prefiled</w:t>
            </w:r>
          </w:p>
        </w:tc>
        <w:tc>
          <w:tcPr>
            <w:tcW w:w="0" w:type="auto"/>
            <w:tcMar>
              <w:top w:w="0" w:type="auto"/>
              <w:bottom w:w="0" w:type="auto"/>
            </w:tcMar>
            <w:vAlign w:val="center"/>
          </w:tcPr>
          <w:p w14:paraId="78003882" w14:textId="77777777" w:rsidR="00AE1F8D" w:rsidRDefault="00000000">
            <w:r>
              <w:rPr>
                <w:color w:val="000000"/>
                <w:position w:val="-3"/>
                <w:sz w:val="21"/>
                <w:szCs w:val="21"/>
              </w:rPr>
              <w:t>Connors</w:t>
            </w:r>
          </w:p>
        </w:tc>
        <w:tc>
          <w:tcPr>
            <w:tcW w:w="0" w:type="auto"/>
            <w:tcMar>
              <w:top w:w="0" w:type="auto"/>
              <w:bottom w:w="0" w:type="auto"/>
            </w:tcMar>
            <w:vAlign w:val="center"/>
          </w:tcPr>
          <w:p w14:paraId="3B84DC45" w14:textId="77777777" w:rsidR="00AE1F8D" w:rsidRDefault="00AE1F8D"/>
        </w:tc>
        <w:tc>
          <w:tcPr>
            <w:tcW w:w="0" w:type="auto"/>
            <w:tcMar>
              <w:top w:w="0" w:type="auto"/>
              <w:bottom w:w="0" w:type="auto"/>
            </w:tcMar>
            <w:vAlign w:val="center"/>
          </w:tcPr>
          <w:p w14:paraId="73032572" w14:textId="77777777" w:rsidR="00AE1F8D" w:rsidRDefault="00AE1F8D"/>
        </w:tc>
      </w:tr>
      <w:tr w:rsidR="00AE1F8D" w14:paraId="0B20282C" w14:textId="77777777">
        <w:trPr>
          <w:tblCellSpacing w:w="30" w:type="dxa"/>
        </w:trPr>
        <w:tc>
          <w:tcPr>
            <w:tcW w:w="0" w:type="auto"/>
            <w:vMerge/>
          </w:tcPr>
          <w:p w14:paraId="2410AE91" w14:textId="77777777" w:rsidR="00AE1F8D" w:rsidRDefault="00AE1F8D"/>
        </w:tc>
        <w:tc>
          <w:tcPr>
            <w:tcW w:w="0" w:type="auto"/>
            <w:gridSpan w:val="5"/>
            <w:tcMar>
              <w:top w:w="0" w:type="auto"/>
              <w:bottom w:w="0" w:type="auto"/>
            </w:tcMar>
            <w:vAlign w:val="center"/>
          </w:tcPr>
          <w:p w14:paraId="2F05C340" w14:textId="77777777" w:rsidR="00AE1F8D" w:rsidRDefault="00000000">
            <w:r>
              <w:rPr>
                <w:color w:val="000000"/>
                <w:position w:val="-3"/>
                <w:sz w:val="21"/>
                <w:szCs w:val="21"/>
              </w:rPr>
              <w:t>Creating a homes for heroes program.</w:t>
            </w:r>
          </w:p>
        </w:tc>
      </w:tr>
      <w:tr w:rsidR="00AE1F8D" w14:paraId="2262EC83" w14:textId="77777777">
        <w:trPr>
          <w:tblCellSpacing w:w="30" w:type="dxa"/>
        </w:trPr>
        <w:tc>
          <w:tcPr>
            <w:tcW w:w="5000" w:type="pct"/>
            <w:gridSpan w:val="6"/>
            <w:tcMar>
              <w:top w:w="0" w:type="auto"/>
              <w:bottom w:w="0" w:type="auto"/>
            </w:tcMar>
            <w:vAlign w:val="center"/>
          </w:tcPr>
          <w:p w14:paraId="6BB1E31E" w14:textId="77777777" w:rsidR="00AE1F8D" w:rsidRDefault="00CE6270">
            <w:r>
              <w:rPr>
                <w:noProof/>
              </w:rPr>
              <w:pict w14:anchorId="75018385">
                <v:rect id="_x0000_i1039" alt="" style="width:468pt;height:.05pt;mso-width-percent:0;mso-height-percent:0;mso-width-percent:0;mso-height-percent:0" o:hralign="center" o:hrstd="t" o:hr="t" fillcolor="#aca899" stroked="f"/>
              </w:pict>
            </w:r>
          </w:p>
        </w:tc>
      </w:tr>
      <w:tr w:rsidR="00AE1F8D" w14:paraId="60418D68" w14:textId="77777777">
        <w:trPr>
          <w:tblCellSpacing w:w="30" w:type="dxa"/>
        </w:trPr>
        <w:tc>
          <w:tcPr>
            <w:tcW w:w="600" w:type="pct"/>
            <w:vMerge w:val="restart"/>
            <w:tcMar>
              <w:top w:w="0" w:type="auto"/>
              <w:bottom w:w="0" w:type="auto"/>
            </w:tcMar>
            <w:vAlign w:val="center"/>
          </w:tcPr>
          <w:p w14:paraId="481825BF" w14:textId="77777777" w:rsidR="00AE1F8D" w:rsidRDefault="00000000">
            <w:pPr>
              <w:textAlignment w:val="center"/>
            </w:pPr>
            <w:hyperlink r:id="rId17" w:history="1">
              <w:r>
                <w:rPr>
                  <w:b/>
                  <w:color w:val="0000CC"/>
                  <w:position w:val="-3"/>
                  <w:sz w:val="21"/>
                  <w:szCs w:val="21"/>
                  <w:u w:val="single"/>
                </w:rPr>
                <w:t>HB 1123</w:t>
              </w:r>
            </w:hyperlink>
            <w:r>
              <w:rPr>
                <w:b/>
                <w:color w:val="000000"/>
                <w:position w:val="-3"/>
                <w:sz w:val="21"/>
                <w:szCs w:val="21"/>
              </w:rPr>
              <w:t xml:space="preserve"> (SB 5083)</w:t>
            </w:r>
          </w:p>
        </w:tc>
        <w:tc>
          <w:tcPr>
            <w:tcW w:w="0" w:type="auto"/>
            <w:tcMar>
              <w:top w:w="0" w:type="auto"/>
              <w:bottom w:w="0" w:type="auto"/>
            </w:tcMar>
            <w:vAlign w:val="center"/>
          </w:tcPr>
          <w:p w14:paraId="616CE727" w14:textId="77777777" w:rsidR="00AE1F8D" w:rsidRDefault="00000000">
            <w:r>
              <w:rPr>
                <w:b/>
                <w:color w:val="000000"/>
                <w:position w:val="-3"/>
                <w:sz w:val="21"/>
                <w:szCs w:val="21"/>
              </w:rPr>
              <w:t>Health carrier reimbursement</w:t>
            </w:r>
          </w:p>
        </w:tc>
        <w:tc>
          <w:tcPr>
            <w:tcW w:w="0" w:type="auto"/>
            <w:tcMar>
              <w:top w:w="0" w:type="auto"/>
              <w:bottom w:w="0" w:type="auto"/>
            </w:tcMar>
            <w:vAlign w:val="center"/>
          </w:tcPr>
          <w:p w14:paraId="29ECAA0C" w14:textId="77777777" w:rsidR="00AE1F8D" w:rsidRDefault="00000000">
            <w:r>
              <w:rPr>
                <w:color w:val="000000"/>
                <w:position w:val="-3"/>
                <w:sz w:val="21"/>
                <w:szCs w:val="21"/>
              </w:rPr>
              <w:t>H Prefiled</w:t>
            </w:r>
          </w:p>
        </w:tc>
        <w:tc>
          <w:tcPr>
            <w:tcW w:w="0" w:type="auto"/>
            <w:tcMar>
              <w:top w:w="0" w:type="auto"/>
              <w:bottom w:w="0" w:type="auto"/>
            </w:tcMar>
            <w:vAlign w:val="center"/>
          </w:tcPr>
          <w:p w14:paraId="774450E5" w14:textId="77777777" w:rsidR="00AE1F8D" w:rsidRDefault="00000000">
            <w:r>
              <w:rPr>
                <w:color w:val="000000"/>
                <w:position w:val="-3"/>
                <w:sz w:val="21"/>
                <w:szCs w:val="21"/>
              </w:rPr>
              <w:t>Macri</w:t>
            </w:r>
          </w:p>
        </w:tc>
        <w:tc>
          <w:tcPr>
            <w:tcW w:w="0" w:type="auto"/>
            <w:tcMar>
              <w:top w:w="0" w:type="auto"/>
              <w:bottom w:w="0" w:type="auto"/>
            </w:tcMar>
            <w:vAlign w:val="center"/>
          </w:tcPr>
          <w:p w14:paraId="12E0466C" w14:textId="77777777" w:rsidR="00AE1F8D" w:rsidRDefault="00AE1F8D"/>
        </w:tc>
        <w:tc>
          <w:tcPr>
            <w:tcW w:w="0" w:type="auto"/>
            <w:tcMar>
              <w:top w:w="0" w:type="auto"/>
              <w:bottom w:w="0" w:type="auto"/>
            </w:tcMar>
            <w:vAlign w:val="center"/>
          </w:tcPr>
          <w:p w14:paraId="40FA5FFF" w14:textId="77777777" w:rsidR="00AE1F8D" w:rsidRDefault="00AE1F8D"/>
        </w:tc>
      </w:tr>
      <w:tr w:rsidR="00AE1F8D" w14:paraId="2D150C8F" w14:textId="77777777">
        <w:trPr>
          <w:tblCellSpacing w:w="30" w:type="dxa"/>
        </w:trPr>
        <w:tc>
          <w:tcPr>
            <w:tcW w:w="0" w:type="auto"/>
            <w:vMerge/>
          </w:tcPr>
          <w:p w14:paraId="4DDAAB78" w14:textId="77777777" w:rsidR="00AE1F8D" w:rsidRDefault="00AE1F8D"/>
        </w:tc>
        <w:tc>
          <w:tcPr>
            <w:tcW w:w="0" w:type="auto"/>
            <w:gridSpan w:val="5"/>
            <w:tcMar>
              <w:top w:w="0" w:type="auto"/>
              <w:bottom w:w="0" w:type="auto"/>
            </w:tcMar>
            <w:vAlign w:val="center"/>
          </w:tcPr>
          <w:p w14:paraId="58F0E885" w14:textId="77777777" w:rsidR="00AE1F8D" w:rsidRDefault="00000000">
            <w:r>
              <w:rPr>
                <w:color w:val="000000"/>
                <w:position w:val="-3"/>
                <w:sz w:val="21"/>
                <w:szCs w:val="21"/>
              </w:rPr>
              <w:t>Ensuring access to primary care, behavioral health, and affordable hospital services.</w:t>
            </w:r>
          </w:p>
        </w:tc>
      </w:tr>
      <w:tr w:rsidR="00AE1F8D" w14:paraId="70EFE987" w14:textId="77777777">
        <w:trPr>
          <w:tblCellSpacing w:w="30" w:type="dxa"/>
        </w:trPr>
        <w:tc>
          <w:tcPr>
            <w:tcW w:w="5000" w:type="pct"/>
            <w:gridSpan w:val="6"/>
            <w:tcMar>
              <w:top w:w="0" w:type="auto"/>
              <w:bottom w:w="0" w:type="auto"/>
            </w:tcMar>
            <w:vAlign w:val="center"/>
          </w:tcPr>
          <w:p w14:paraId="1B8FA66A" w14:textId="77777777" w:rsidR="00AE1F8D" w:rsidRDefault="00CE6270">
            <w:r>
              <w:rPr>
                <w:noProof/>
              </w:rPr>
              <w:pict w14:anchorId="0F809174">
                <v:rect id="_x0000_i1038" alt="" style="width:468pt;height:.05pt;mso-width-percent:0;mso-height-percent:0;mso-width-percent:0;mso-height-percent:0" o:hralign="center" o:hrstd="t" o:hr="t" fillcolor="#aca899" stroked="f"/>
              </w:pict>
            </w:r>
          </w:p>
        </w:tc>
      </w:tr>
      <w:tr w:rsidR="00AE1F8D" w14:paraId="6FF19DD1" w14:textId="77777777">
        <w:trPr>
          <w:tblCellSpacing w:w="30" w:type="dxa"/>
        </w:trPr>
        <w:tc>
          <w:tcPr>
            <w:tcW w:w="600" w:type="pct"/>
            <w:vMerge w:val="restart"/>
            <w:tcMar>
              <w:top w:w="0" w:type="auto"/>
              <w:bottom w:w="0" w:type="auto"/>
            </w:tcMar>
            <w:vAlign w:val="center"/>
          </w:tcPr>
          <w:p w14:paraId="3EDEC2A6" w14:textId="77777777" w:rsidR="00AE1F8D" w:rsidRDefault="00000000">
            <w:pPr>
              <w:textAlignment w:val="center"/>
            </w:pPr>
            <w:hyperlink r:id="rId18" w:history="1">
              <w:r>
                <w:rPr>
                  <w:b/>
                  <w:color w:val="0000CC"/>
                  <w:position w:val="-3"/>
                  <w:sz w:val="21"/>
                  <w:szCs w:val="21"/>
                  <w:u w:val="single"/>
                </w:rPr>
                <w:t>HB 1155</w:t>
              </w:r>
            </w:hyperlink>
          </w:p>
        </w:tc>
        <w:tc>
          <w:tcPr>
            <w:tcW w:w="0" w:type="auto"/>
            <w:tcMar>
              <w:top w:w="0" w:type="auto"/>
              <w:bottom w:w="0" w:type="auto"/>
            </w:tcMar>
            <w:vAlign w:val="center"/>
          </w:tcPr>
          <w:p w14:paraId="02DE35A5" w14:textId="77777777" w:rsidR="00AE1F8D" w:rsidRDefault="00000000">
            <w:r>
              <w:rPr>
                <w:b/>
                <w:color w:val="000000"/>
                <w:position w:val="-3"/>
                <w:sz w:val="21"/>
                <w:szCs w:val="21"/>
              </w:rPr>
              <w:t>Noncompetition agreements</w:t>
            </w:r>
          </w:p>
        </w:tc>
        <w:tc>
          <w:tcPr>
            <w:tcW w:w="0" w:type="auto"/>
            <w:tcMar>
              <w:top w:w="0" w:type="auto"/>
              <w:bottom w:w="0" w:type="auto"/>
            </w:tcMar>
            <w:vAlign w:val="center"/>
          </w:tcPr>
          <w:p w14:paraId="21BCBE87" w14:textId="77777777" w:rsidR="00AE1F8D" w:rsidRDefault="00000000">
            <w:r>
              <w:rPr>
                <w:color w:val="000000"/>
                <w:position w:val="-3"/>
                <w:sz w:val="21"/>
                <w:szCs w:val="21"/>
              </w:rPr>
              <w:t>H Prefiled</w:t>
            </w:r>
          </w:p>
        </w:tc>
        <w:tc>
          <w:tcPr>
            <w:tcW w:w="0" w:type="auto"/>
            <w:tcMar>
              <w:top w:w="0" w:type="auto"/>
              <w:bottom w:w="0" w:type="auto"/>
            </w:tcMar>
            <w:vAlign w:val="center"/>
          </w:tcPr>
          <w:p w14:paraId="60E614BD" w14:textId="77777777" w:rsidR="00AE1F8D" w:rsidRDefault="00000000">
            <w:r>
              <w:rPr>
                <w:color w:val="000000"/>
                <w:position w:val="-3"/>
                <w:sz w:val="21"/>
                <w:szCs w:val="21"/>
              </w:rPr>
              <w:t>Berry</w:t>
            </w:r>
          </w:p>
        </w:tc>
        <w:tc>
          <w:tcPr>
            <w:tcW w:w="0" w:type="auto"/>
            <w:tcMar>
              <w:top w:w="0" w:type="auto"/>
              <w:bottom w:w="0" w:type="auto"/>
            </w:tcMar>
            <w:vAlign w:val="center"/>
          </w:tcPr>
          <w:p w14:paraId="75B68361" w14:textId="77777777" w:rsidR="00AE1F8D" w:rsidRDefault="00AE1F8D"/>
        </w:tc>
        <w:tc>
          <w:tcPr>
            <w:tcW w:w="0" w:type="auto"/>
            <w:tcMar>
              <w:top w:w="0" w:type="auto"/>
              <w:bottom w:w="0" w:type="auto"/>
            </w:tcMar>
            <w:vAlign w:val="center"/>
          </w:tcPr>
          <w:p w14:paraId="75DB0F94" w14:textId="77777777" w:rsidR="00AE1F8D" w:rsidRDefault="00AE1F8D"/>
        </w:tc>
      </w:tr>
      <w:tr w:rsidR="00AE1F8D" w14:paraId="7BD341B0" w14:textId="77777777">
        <w:trPr>
          <w:tblCellSpacing w:w="30" w:type="dxa"/>
        </w:trPr>
        <w:tc>
          <w:tcPr>
            <w:tcW w:w="0" w:type="auto"/>
            <w:vMerge/>
          </w:tcPr>
          <w:p w14:paraId="23406146" w14:textId="77777777" w:rsidR="00AE1F8D" w:rsidRDefault="00AE1F8D"/>
        </w:tc>
        <w:tc>
          <w:tcPr>
            <w:tcW w:w="0" w:type="auto"/>
            <w:gridSpan w:val="5"/>
            <w:tcMar>
              <w:top w:w="0" w:type="auto"/>
              <w:bottom w:w="0" w:type="auto"/>
            </w:tcMar>
            <w:vAlign w:val="center"/>
          </w:tcPr>
          <w:p w14:paraId="77E08821" w14:textId="77777777" w:rsidR="00AE1F8D" w:rsidRDefault="00000000">
            <w:r>
              <w:rPr>
                <w:color w:val="000000"/>
                <w:position w:val="-3"/>
                <w:sz w:val="21"/>
                <w:szCs w:val="21"/>
              </w:rPr>
              <w:t>Prohibiting noncompetition agreements and clarifying nonsolicitation agreements.</w:t>
            </w:r>
          </w:p>
        </w:tc>
      </w:tr>
      <w:tr w:rsidR="00AE1F8D" w14:paraId="7BFA482C" w14:textId="77777777">
        <w:trPr>
          <w:tblCellSpacing w:w="30" w:type="dxa"/>
        </w:trPr>
        <w:tc>
          <w:tcPr>
            <w:tcW w:w="5000" w:type="pct"/>
            <w:gridSpan w:val="6"/>
            <w:tcMar>
              <w:top w:w="0" w:type="auto"/>
              <w:bottom w:w="0" w:type="auto"/>
            </w:tcMar>
            <w:vAlign w:val="center"/>
          </w:tcPr>
          <w:p w14:paraId="728BE5C2" w14:textId="77777777" w:rsidR="00AE1F8D" w:rsidRDefault="00CE6270">
            <w:r>
              <w:rPr>
                <w:noProof/>
              </w:rPr>
              <w:pict w14:anchorId="31E71C4E">
                <v:rect id="_x0000_i1037" alt="" style="width:468pt;height:.05pt;mso-width-percent:0;mso-height-percent:0;mso-width-percent:0;mso-height-percent:0" o:hralign="center" o:hrstd="t" o:hr="t" fillcolor="#aca899" stroked="f"/>
              </w:pict>
            </w:r>
          </w:p>
        </w:tc>
      </w:tr>
      <w:tr w:rsidR="00AE1F8D" w14:paraId="3EC86104" w14:textId="77777777">
        <w:trPr>
          <w:tblCellSpacing w:w="30" w:type="dxa"/>
        </w:trPr>
        <w:tc>
          <w:tcPr>
            <w:tcW w:w="600" w:type="pct"/>
            <w:vMerge w:val="restart"/>
            <w:tcMar>
              <w:top w:w="0" w:type="auto"/>
              <w:bottom w:w="0" w:type="auto"/>
            </w:tcMar>
            <w:vAlign w:val="center"/>
          </w:tcPr>
          <w:p w14:paraId="4BAFB433" w14:textId="77777777" w:rsidR="00AE1F8D" w:rsidRDefault="00000000">
            <w:pPr>
              <w:textAlignment w:val="center"/>
            </w:pPr>
            <w:hyperlink r:id="rId19" w:history="1">
              <w:r>
                <w:rPr>
                  <w:b/>
                  <w:color w:val="0000CC"/>
                  <w:position w:val="-3"/>
                  <w:sz w:val="21"/>
                  <w:szCs w:val="21"/>
                  <w:u w:val="single"/>
                </w:rPr>
                <w:t>HB 1198</w:t>
              </w:r>
            </w:hyperlink>
            <w:r>
              <w:rPr>
                <w:b/>
                <w:color w:val="000000"/>
                <w:position w:val="-3"/>
                <w:sz w:val="21"/>
                <w:szCs w:val="21"/>
              </w:rPr>
              <w:t xml:space="preserve"> (SB 5167)</w:t>
            </w:r>
          </w:p>
        </w:tc>
        <w:tc>
          <w:tcPr>
            <w:tcW w:w="0" w:type="auto"/>
            <w:tcMar>
              <w:top w:w="0" w:type="auto"/>
              <w:bottom w:w="0" w:type="auto"/>
            </w:tcMar>
            <w:vAlign w:val="center"/>
          </w:tcPr>
          <w:p w14:paraId="2EA0D7E1" w14:textId="77777777" w:rsidR="00AE1F8D" w:rsidRDefault="00000000">
            <w:r>
              <w:rPr>
                <w:b/>
                <w:color w:val="000000"/>
                <w:position w:val="-3"/>
                <w:sz w:val="21"/>
                <w:szCs w:val="21"/>
              </w:rPr>
              <w:t>Operating budget</w:t>
            </w:r>
          </w:p>
        </w:tc>
        <w:tc>
          <w:tcPr>
            <w:tcW w:w="0" w:type="auto"/>
            <w:tcMar>
              <w:top w:w="0" w:type="auto"/>
              <w:bottom w:w="0" w:type="auto"/>
            </w:tcMar>
            <w:vAlign w:val="center"/>
          </w:tcPr>
          <w:p w14:paraId="6B8693EC" w14:textId="77777777" w:rsidR="00AE1F8D" w:rsidRDefault="00000000">
            <w:r>
              <w:rPr>
                <w:color w:val="000000"/>
                <w:position w:val="-3"/>
                <w:sz w:val="21"/>
                <w:szCs w:val="21"/>
              </w:rPr>
              <w:t>H Prefiled</w:t>
            </w:r>
          </w:p>
        </w:tc>
        <w:tc>
          <w:tcPr>
            <w:tcW w:w="0" w:type="auto"/>
            <w:tcMar>
              <w:top w:w="0" w:type="auto"/>
              <w:bottom w:w="0" w:type="auto"/>
            </w:tcMar>
            <w:vAlign w:val="center"/>
          </w:tcPr>
          <w:p w14:paraId="24E5C5FD" w14:textId="77777777" w:rsidR="00AE1F8D" w:rsidRDefault="00000000">
            <w:r>
              <w:rPr>
                <w:color w:val="000000"/>
                <w:position w:val="-3"/>
                <w:sz w:val="21"/>
                <w:szCs w:val="21"/>
              </w:rPr>
              <w:t>Ormsby</w:t>
            </w:r>
          </w:p>
        </w:tc>
        <w:tc>
          <w:tcPr>
            <w:tcW w:w="0" w:type="auto"/>
            <w:tcMar>
              <w:top w:w="0" w:type="auto"/>
              <w:bottom w:w="0" w:type="auto"/>
            </w:tcMar>
            <w:vAlign w:val="center"/>
          </w:tcPr>
          <w:p w14:paraId="1DE93B20" w14:textId="77777777" w:rsidR="00AE1F8D" w:rsidRDefault="00AE1F8D"/>
        </w:tc>
        <w:tc>
          <w:tcPr>
            <w:tcW w:w="0" w:type="auto"/>
            <w:tcMar>
              <w:top w:w="0" w:type="auto"/>
              <w:bottom w:w="0" w:type="auto"/>
            </w:tcMar>
            <w:vAlign w:val="center"/>
          </w:tcPr>
          <w:p w14:paraId="178E07A7" w14:textId="77777777" w:rsidR="00AE1F8D" w:rsidRDefault="00AE1F8D"/>
        </w:tc>
      </w:tr>
      <w:tr w:rsidR="00AE1F8D" w14:paraId="0A7F08C1" w14:textId="77777777">
        <w:trPr>
          <w:tblCellSpacing w:w="30" w:type="dxa"/>
        </w:trPr>
        <w:tc>
          <w:tcPr>
            <w:tcW w:w="0" w:type="auto"/>
            <w:vMerge/>
          </w:tcPr>
          <w:p w14:paraId="283EBE01" w14:textId="77777777" w:rsidR="00AE1F8D" w:rsidRDefault="00AE1F8D"/>
        </w:tc>
        <w:tc>
          <w:tcPr>
            <w:tcW w:w="0" w:type="auto"/>
            <w:gridSpan w:val="5"/>
            <w:tcMar>
              <w:top w:w="0" w:type="auto"/>
              <w:bottom w:w="0" w:type="auto"/>
            </w:tcMar>
            <w:vAlign w:val="center"/>
          </w:tcPr>
          <w:p w14:paraId="0A0C0741" w14:textId="77777777" w:rsidR="00AE1F8D" w:rsidRDefault="00000000">
            <w:r>
              <w:rPr>
                <w:color w:val="000000"/>
                <w:position w:val="-3"/>
                <w:sz w:val="21"/>
                <w:szCs w:val="21"/>
              </w:rPr>
              <w:t>Making 2025-2027 fiscal biennium operating appropriations.</w:t>
            </w:r>
          </w:p>
        </w:tc>
      </w:tr>
      <w:tr w:rsidR="00AE1F8D" w14:paraId="284A5D75" w14:textId="77777777">
        <w:trPr>
          <w:tblCellSpacing w:w="30" w:type="dxa"/>
        </w:trPr>
        <w:tc>
          <w:tcPr>
            <w:tcW w:w="5000" w:type="pct"/>
            <w:gridSpan w:val="6"/>
            <w:tcMar>
              <w:top w:w="0" w:type="auto"/>
              <w:bottom w:w="0" w:type="auto"/>
            </w:tcMar>
            <w:vAlign w:val="center"/>
          </w:tcPr>
          <w:p w14:paraId="467F9A2C" w14:textId="77777777" w:rsidR="00AE1F8D" w:rsidRDefault="00CE6270">
            <w:r>
              <w:rPr>
                <w:noProof/>
              </w:rPr>
              <w:lastRenderedPageBreak/>
              <w:pict w14:anchorId="47BAA39E">
                <v:rect id="_x0000_i1036" alt="" style="width:468pt;height:.05pt;mso-width-percent:0;mso-height-percent:0;mso-width-percent:0;mso-height-percent:0" o:hralign="center" o:hrstd="t" o:hr="t" fillcolor="#aca899" stroked="f"/>
              </w:pict>
            </w:r>
          </w:p>
        </w:tc>
      </w:tr>
      <w:tr w:rsidR="00AE1F8D" w14:paraId="6526F01F" w14:textId="77777777">
        <w:trPr>
          <w:tblCellSpacing w:w="30" w:type="dxa"/>
        </w:trPr>
        <w:tc>
          <w:tcPr>
            <w:tcW w:w="600" w:type="pct"/>
            <w:vMerge w:val="restart"/>
            <w:tcMar>
              <w:top w:w="0" w:type="auto"/>
              <w:bottom w:w="0" w:type="auto"/>
            </w:tcMar>
            <w:vAlign w:val="center"/>
          </w:tcPr>
          <w:p w14:paraId="47F01251" w14:textId="77777777" w:rsidR="00AE1F8D" w:rsidRDefault="00000000">
            <w:pPr>
              <w:textAlignment w:val="center"/>
            </w:pPr>
            <w:hyperlink r:id="rId20" w:history="1">
              <w:r>
                <w:rPr>
                  <w:b/>
                  <w:color w:val="0000CC"/>
                  <w:position w:val="-3"/>
                  <w:sz w:val="21"/>
                  <w:szCs w:val="21"/>
                  <w:u w:val="single"/>
                </w:rPr>
                <w:t>HB 1199</w:t>
              </w:r>
            </w:hyperlink>
          </w:p>
        </w:tc>
        <w:tc>
          <w:tcPr>
            <w:tcW w:w="0" w:type="auto"/>
            <w:tcMar>
              <w:top w:w="0" w:type="auto"/>
              <w:bottom w:w="0" w:type="auto"/>
            </w:tcMar>
            <w:vAlign w:val="center"/>
          </w:tcPr>
          <w:p w14:paraId="5FFB8BD5" w14:textId="77777777" w:rsidR="00AE1F8D" w:rsidRDefault="00AE1F8D"/>
        </w:tc>
        <w:tc>
          <w:tcPr>
            <w:tcW w:w="0" w:type="auto"/>
            <w:tcMar>
              <w:top w:w="0" w:type="auto"/>
              <w:bottom w:w="0" w:type="auto"/>
            </w:tcMar>
            <w:vAlign w:val="center"/>
          </w:tcPr>
          <w:p w14:paraId="5030657C" w14:textId="77777777" w:rsidR="00AE1F8D" w:rsidRDefault="00000000">
            <w:r>
              <w:rPr>
                <w:color w:val="000000"/>
                <w:position w:val="-3"/>
                <w:sz w:val="21"/>
                <w:szCs w:val="21"/>
              </w:rPr>
              <w:t>H Prefiled</w:t>
            </w:r>
          </w:p>
        </w:tc>
        <w:tc>
          <w:tcPr>
            <w:tcW w:w="0" w:type="auto"/>
            <w:tcMar>
              <w:top w:w="0" w:type="auto"/>
              <w:bottom w:w="0" w:type="auto"/>
            </w:tcMar>
            <w:vAlign w:val="center"/>
          </w:tcPr>
          <w:p w14:paraId="6BB23098" w14:textId="77777777" w:rsidR="00AE1F8D" w:rsidRDefault="00000000">
            <w:r>
              <w:rPr>
                <w:color w:val="000000"/>
                <w:position w:val="-3"/>
                <w:sz w:val="21"/>
                <w:szCs w:val="21"/>
              </w:rPr>
              <w:t>Taylor</w:t>
            </w:r>
          </w:p>
        </w:tc>
        <w:tc>
          <w:tcPr>
            <w:tcW w:w="0" w:type="auto"/>
            <w:tcMar>
              <w:top w:w="0" w:type="auto"/>
              <w:bottom w:w="0" w:type="auto"/>
            </w:tcMar>
            <w:vAlign w:val="center"/>
          </w:tcPr>
          <w:p w14:paraId="2DFF1C4C" w14:textId="77777777" w:rsidR="00AE1F8D" w:rsidRDefault="00AE1F8D"/>
        </w:tc>
        <w:tc>
          <w:tcPr>
            <w:tcW w:w="0" w:type="auto"/>
            <w:tcMar>
              <w:top w:w="0" w:type="auto"/>
              <w:bottom w:w="0" w:type="auto"/>
            </w:tcMar>
            <w:vAlign w:val="center"/>
          </w:tcPr>
          <w:p w14:paraId="2EED6ACC" w14:textId="77777777" w:rsidR="00AE1F8D" w:rsidRDefault="00AE1F8D"/>
        </w:tc>
      </w:tr>
      <w:tr w:rsidR="00AE1F8D" w14:paraId="1CC3CF3B" w14:textId="77777777">
        <w:trPr>
          <w:tblCellSpacing w:w="30" w:type="dxa"/>
        </w:trPr>
        <w:tc>
          <w:tcPr>
            <w:tcW w:w="0" w:type="auto"/>
            <w:vMerge/>
          </w:tcPr>
          <w:p w14:paraId="21D6B133" w14:textId="77777777" w:rsidR="00AE1F8D" w:rsidRDefault="00AE1F8D"/>
        </w:tc>
        <w:tc>
          <w:tcPr>
            <w:tcW w:w="0" w:type="auto"/>
            <w:gridSpan w:val="5"/>
            <w:tcMar>
              <w:top w:w="0" w:type="auto"/>
              <w:bottom w:w="0" w:type="auto"/>
            </w:tcMar>
            <w:vAlign w:val="center"/>
          </w:tcPr>
          <w:p w14:paraId="4458C67F" w14:textId="77777777" w:rsidR="00AE1F8D" w:rsidRDefault="00000000">
            <w:r>
              <w:rPr>
                <w:color w:val="000000"/>
                <w:position w:val="-3"/>
                <w:sz w:val="21"/>
                <w:szCs w:val="21"/>
              </w:rPr>
              <w:t>Strengthening consumer protection through increased insurer accountability for violations of the insurance code.</w:t>
            </w:r>
          </w:p>
        </w:tc>
      </w:tr>
      <w:tr w:rsidR="00AE1F8D" w14:paraId="3AE44742" w14:textId="77777777">
        <w:trPr>
          <w:tblCellSpacing w:w="30" w:type="dxa"/>
        </w:trPr>
        <w:tc>
          <w:tcPr>
            <w:tcW w:w="5000" w:type="pct"/>
            <w:gridSpan w:val="6"/>
            <w:tcMar>
              <w:top w:w="0" w:type="auto"/>
              <w:bottom w:w="0" w:type="auto"/>
            </w:tcMar>
            <w:vAlign w:val="center"/>
          </w:tcPr>
          <w:p w14:paraId="1EF1BCCA" w14:textId="77777777" w:rsidR="00AE1F8D" w:rsidRDefault="00CE6270">
            <w:r>
              <w:rPr>
                <w:noProof/>
              </w:rPr>
              <w:pict w14:anchorId="1BDBA09F">
                <v:rect id="_x0000_i1035" alt="" style="width:468pt;height:.05pt;mso-width-percent:0;mso-height-percent:0;mso-width-percent:0;mso-height-percent:0" o:hralign="center" o:hrstd="t" o:hr="t" fillcolor="#aca899" stroked="f"/>
              </w:pict>
            </w:r>
          </w:p>
        </w:tc>
      </w:tr>
      <w:tr w:rsidR="00AE1F8D" w14:paraId="2BDF54FE" w14:textId="77777777">
        <w:trPr>
          <w:tblCellSpacing w:w="30" w:type="dxa"/>
        </w:trPr>
        <w:tc>
          <w:tcPr>
            <w:tcW w:w="600" w:type="pct"/>
            <w:vMerge w:val="restart"/>
            <w:tcMar>
              <w:top w:w="0" w:type="auto"/>
              <w:bottom w:w="0" w:type="auto"/>
            </w:tcMar>
            <w:vAlign w:val="center"/>
          </w:tcPr>
          <w:p w14:paraId="628E7974" w14:textId="77777777" w:rsidR="00AE1F8D" w:rsidRDefault="00000000">
            <w:pPr>
              <w:textAlignment w:val="center"/>
            </w:pPr>
            <w:hyperlink r:id="rId21" w:history="1">
              <w:r>
                <w:rPr>
                  <w:b/>
                  <w:color w:val="0000CC"/>
                  <w:position w:val="-3"/>
                  <w:sz w:val="21"/>
                  <w:szCs w:val="21"/>
                  <w:u w:val="single"/>
                </w:rPr>
                <w:t>HB 1225</w:t>
              </w:r>
            </w:hyperlink>
          </w:p>
        </w:tc>
        <w:tc>
          <w:tcPr>
            <w:tcW w:w="0" w:type="auto"/>
            <w:tcMar>
              <w:top w:w="0" w:type="auto"/>
              <w:bottom w:w="0" w:type="auto"/>
            </w:tcMar>
            <w:vAlign w:val="center"/>
          </w:tcPr>
          <w:p w14:paraId="0ED6461D" w14:textId="77777777" w:rsidR="00AE1F8D" w:rsidRDefault="00000000">
            <w:r>
              <w:rPr>
                <w:b/>
                <w:color w:val="000000"/>
                <w:position w:val="-3"/>
                <w:sz w:val="21"/>
                <w:szCs w:val="21"/>
              </w:rPr>
              <w:t>Budgeting process</w:t>
            </w:r>
          </w:p>
        </w:tc>
        <w:tc>
          <w:tcPr>
            <w:tcW w:w="0" w:type="auto"/>
            <w:tcMar>
              <w:top w:w="0" w:type="auto"/>
              <w:bottom w:w="0" w:type="auto"/>
            </w:tcMar>
            <w:vAlign w:val="center"/>
          </w:tcPr>
          <w:p w14:paraId="4D4C7A63" w14:textId="77777777" w:rsidR="00AE1F8D" w:rsidRDefault="00000000">
            <w:r>
              <w:rPr>
                <w:color w:val="000000"/>
                <w:position w:val="-3"/>
                <w:sz w:val="21"/>
                <w:szCs w:val="21"/>
              </w:rPr>
              <w:t>H Prefiled</w:t>
            </w:r>
          </w:p>
        </w:tc>
        <w:tc>
          <w:tcPr>
            <w:tcW w:w="0" w:type="auto"/>
            <w:tcMar>
              <w:top w:w="0" w:type="auto"/>
              <w:bottom w:w="0" w:type="auto"/>
            </w:tcMar>
            <w:vAlign w:val="center"/>
          </w:tcPr>
          <w:p w14:paraId="09FFF61E" w14:textId="77777777" w:rsidR="00AE1F8D" w:rsidRDefault="00000000">
            <w:r>
              <w:rPr>
                <w:color w:val="000000"/>
                <w:position w:val="-3"/>
                <w:sz w:val="21"/>
                <w:szCs w:val="21"/>
              </w:rPr>
              <w:t>Couture</w:t>
            </w:r>
          </w:p>
        </w:tc>
        <w:tc>
          <w:tcPr>
            <w:tcW w:w="0" w:type="auto"/>
            <w:tcMar>
              <w:top w:w="0" w:type="auto"/>
              <w:bottom w:w="0" w:type="auto"/>
            </w:tcMar>
            <w:vAlign w:val="center"/>
          </w:tcPr>
          <w:p w14:paraId="3B91A1AF" w14:textId="77777777" w:rsidR="00AE1F8D" w:rsidRDefault="00AE1F8D"/>
        </w:tc>
        <w:tc>
          <w:tcPr>
            <w:tcW w:w="0" w:type="auto"/>
            <w:tcMar>
              <w:top w:w="0" w:type="auto"/>
              <w:bottom w:w="0" w:type="auto"/>
            </w:tcMar>
            <w:vAlign w:val="center"/>
          </w:tcPr>
          <w:p w14:paraId="5CF486AC" w14:textId="77777777" w:rsidR="00AE1F8D" w:rsidRDefault="00AE1F8D"/>
        </w:tc>
      </w:tr>
      <w:tr w:rsidR="00AE1F8D" w14:paraId="3EAB7D45" w14:textId="77777777">
        <w:trPr>
          <w:tblCellSpacing w:w="30" w:type="dxa"/>
        </w:trPr>
        <w:tc>
          <w:tcPr>
            <w:tcW w:w="0" w:type="auto"/>
            <w:vMerge/>
          </w:tcPr>
          <w:p w14:paraId="31CC6C51" w14:textId="77777777" w:rsidR="00AE1F8D" w:rsidRDefault="00AE1F8D"/>
        </w:tc>
        <w:tc>
          <w:tcPr>
            <w:tcW w:w="0" w:type="auto"/>
            <w:gridSpan w:val="5"/>
            <w:tcMar>
              <w:top w:w="0" w:type="auto"/>
              <w:bottom w:w="0" w:type="auto"/>
            </w:tcMar>
            <w:vAlign w:val="center"/>
          </w:tcPr>
          <w:p w14:paraId="0A642350" w14:textId="77777777" w:rsidR="00AE1F8D"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AE1F8D" w14:paraId="7393AE84" w14:textId="77777777">
        <w:trPr>
          <w:tblCellSpacing w:w="30" w:type="dxa"/>
        </w:trPr>
        <w:tc>
          <w:tcPr>
            <w:tcW w:w="5000" w:type="pct"/>
            <w:gridSpan w:val="6"/>
            <w:tcMar>
              <w:top w:w="0" w:type="auto"/>
              <w:bottom w:w="0" w:type="auto"/>
            </w:tcMar>
            <w:vAlign w:val="center"/>
          </w:tcPr>
          <w:p w14:paraId="53F1854D" w14:textId="77777777" w:rsidR="00AE1F8D" w:rsidRDefault="00CE6270">
            <w:r>
              <w:rPr>
                <w:noProof/>
              </w:rPr>
              <w:pict w14:anchorId="47BF034A">
                <v:rect id="_x0000_i1034" alt="" style="width:468pt;height:.05pt;mso-width-percent:0;mso-height-percent:0;mso-width-percent:0;mso-height-percent:0" o:hralign="center" o:hrstd="t" o:hr="t" fillcolor="#aca899" stroked="f"/>
              </w:pict>
            </w:r>
          </w:p>
        </w:tc>
      </w:tr>
      <w:tr w:rsidR="00AE1F8D" w14:paraId="00B574EF" w14:textId="77777777">
        <w:trPr>
          <w:tblCellSpacing w:w="30" w:type="dxa"/>
        </w:trPr>
        <w:tc>
          <w:tcPr>
            <w:tcW w:w="600" w:type="pct"/>
            <w:vMerge w:val="restart"/>
            <w:tcMar>
              <w:top w:w="0" w:type="auto"/>
              <w:bottom w:w="0" w:type="auto"/>
            </w:tcMar>
            <w:vAlign w:val="center"/>
          </w:tcPr>
          <w:p w14:paraId="039AEC1A" w14:textId="77777777" w:rsidR="00AE1F8D" w:rsidRDefault="00000000">
            <w:pPr>
              <w:textAlignment w:val="center"/>
            </w:pPr>
            <w:hyperlink r:id="rId22" w:history="1">
              <w:r>
                <w:rPr>
                  <w:b/>
                  <w:color w:val="0000CC"/>
                  <w:position w:val="-3"/>
                  <w:sz w:val="21"/>
                  <w:szCs w:val="21"/>
                  <w:u w:val="single"/>
                </w:rPr>
                <w:t>HB 1259</w:t>
              </w:r>
            </w:hyperlink>
          </w:p>
        </w:tc>
        <w:tc>
          <w:tcPr>
            <w:tcW w:w="0" w:type="auto"/>
            <w:tcMar>
              <w:top w:w="0" w:type="auto"/>
              <w:bottom w:w="0" w:type="auto"/>
            </w:tcMar>
            <w:vAlign w:val="center"/>
          </w:tcPr>
          <w:p w14:paraId="6960555E" w14:textId="77777777" w:rsidR="00AE1F8D" w:rsidRDefault="00AE1F8D"/>
        </w:tc>
        <w:tc>
          <w:tcPr>
            <w:tcW w:w="0" w:type="auto"/>
            <w:tcMar>
              <w:top w:w="0" w:type="auto"/>
              <w:bottom w:w="0" w:type="auto"/>
            </w:tcMar>
            <w:vAlign w:val="center"/>
          </w:tcPr>
          <w:p w14:paraId="2FB7F2A2" w14:textId="77777777" w:rsidR="00AE1F8D" w:rsidRDefault="00000000">
            <w:r>
              <w:rPr>
                <w:color w:val="000000"/>
                <w:position w:val="-3"/>
                <w:sz w:val="21"/>
                <w:szCs w:val="21"/>
              </w:rPr>
              <w:t>H Prefiled</w:t>
            </w:r>
          </w:p>
        </w:tc>
        <w:tc>
          <w:tcPr>
            <w:tcW w:w="0" w:type="auto"/>
            <w:tcMar>
              <w:top w:w="0" w:type="auto"/>
              <w:bottom w:w="0" w:type="auto"/>
            </w:tcMar>
            <w:vAlign w:val="center"/>
          </w:tcPr>
          <w:p w14:paraId="3EE3F184" w14:textId="77777777" w:rsidR="00AE1F8D" w:rsidRDefault="00000000">
            <w:r>
              <w:rPr>
                <w:color w:val="000000"/>
                <w:position w:val="-3"/>
                <w:sz w:val="21"/>
                <w:szCs w:val="21"/>
              </w:rPr>
              <w:t>Shavers</w:t>
            </w:r>
          </w:p>
        </w:tc>
        <w:tc>
          <w:tcPr>
            <w:tcW w:w="0" w:type="auto"/>
            <w:tcMar>
              <w:top w:w="0" w:type="auto"/>
              <w:bottom w:w="0" w:type="auto"/>
            </w:tcMar>
            <w:vAlign w:val="center"/>
          </w:tcPr>
          <w:p w14:paraId="49B5256D" w14:textId="77777777" w:rsidR="00AE1F8D" w:rsidRDefault="00AE1F8D"/>
        </w:tc>
        <w:tc>
          <w:tcPr>
            <w:tcW w:w="0" w:type="auto"/>
            <w:tcMar>
              <w:top w:w="0" w:type="auto"/>
              <w:bottom w:w="0" w:type="auto"/>
            </w:tcMar>
            <w:vAlign w:val="center"/>
          </w:tcPr>
          <w:p w14:paraId="4569A395" w14:textId="77777777" w:rsidR="00AE1F8D" w:rsidRDefault="00AE1F8D"/>
        </w:tc>
      </w:tr>
      <w:tr w:rsidR="00AE1F8D" w14:paraId="2780BB19" w14:textId="77777777">
        <w:trPr>
          <w:tblCellSpacing w:w="30" w:type="dxa"/>
        </w:trPr>
        <w:tc>
          <w:tcPr>
            <w:tcW w:w="0" w:type="auto"/>
            <w:vMerge/>
          </w:tcPr>
          <w:p w14:paraId="4C539438" w14:textId="77777777" w:rsidR="00AE1F8D" w:rsidRDefault="00AE1F8D"/>
        </w:tc>
        <w:tc>
          <w:tcPr>
            <w:tcW w:w="0" w:type="auto"/>
            <w:gridSpan w:val="5"/>
            <w:tcMar>
              <w:top w:w="0" w:type="auto"/>
              <w:bottom w:w="0" w:type="auto"/>
            </w:tcMar>
            <w:vAlign w:val="center"/>
          </w:tcPr>
          <w:p w14:paraId="3D6A064E" w14:textId="77777777" w:rsidR="00AE1F8D" w:rsidRDefault="00000000">
            <w:r>
              <w:rPr>
                <w:color w:val="000000"/>
                <w:position w:val="-3"/>
                <w:sz w:val="21"/>
                <w:szCs w:val="21"/>
              </w:rPr>
              <w:t>Concerning supervision requirements for behavioral health professionals in elementary and secondary public schools.</w:t>
            </w:r>
          </w:p>
        </w:tc>
      </w:tr>
      <w:tr w:rsidR="00AE1F8D" w14:paraId="792B82F0" w14:textId="77777777">
        <w:trPr>
          <w:tblCellSpacing w:w="30" w:type="dxa"/>
        </w:trPr>
        <w:tc>
          <w:tcPr>
            <w:tcW w:w="5000" w:type="pct"/>
            <w:gridSpan w:val="6"/>
            <w:tcMar>
              <w:top w:w="0" w:type="auto"/>
              <w:bottom w:w="0" w:type="auto"/>
            </w:tcMar>
            <w:vAlign w:val="center"/>
          </w:tcPr>
          <w:p w14:paraId="109682FB" w14:textId="77777777" w:rsidR="00AE1F8D" w:rsidRDefault="00CE6270">
            <w:r>
              <w:rPr>
                <w:noProof/>
              </w:rPr>
              <w:pict w14:anchorId="17D633F1">
                <v:rect id="_x0000_i1033" alt="" style="width:468pt;height:.05pt;mso-width-percent:0;mso-height-percent:0;mso-width-percent:0;mso-height-percent:0" o:hralign="center" o:hrstd="t" o:hr="t" fillcolor="#aca899" stroked="f"/>
              </w:pict>
            </w:r>
          </w:p>
        </w:tc>
      </w:tr>
      <w:tr w:rsidR="00AE1F8D" w14:paraId="541E523F" w14:textId="77777777">
        <w:trPr>
          <w:tblCellSpacing w:w="30" w:type="dxa"/>
        </w:trPr>
        <w:tc>
          <w:tcPr>
            <w:tcW w:w="600" w:type="pct"/>
            <w:vMerge w:val="restart"/>
            <w:tcMar>
              <w:top w:w="0" w:type="auto"/>
              <w:bottom w:w="0" w:type="auto"/>
            </w:tcMar>
            <w:vAlign w:val="center"/>
          </w:tcPr>
          <w:p w14:paraId="154B3464" w14:textId="77777777" w:rsidR="00AE1F8D" w:rsidRDefault="00000000">
            <w:pPr>
              <w:textAlignment w:val="center"/>
            </w:pPr>
            <w:hyperlink r:id="rId23" w:history="1">
              <w:r>
                <w:rPr>
                  <w:b/>
                  <w:color w:val="0000CC"/>
                  <w:position w:val="-3"/>
                  <w:sz w:val="21"/>
                  <w:szCs w:val="21"/>
                  <w:u w:val="single"/>
                </w:rPr>
                <w:t>SB 5031</w:t>
              </w:r>
            </w:hyperlink>
          </w:p>
        </w:tc>
        <w:tc>
          <w:tcPr>
            <w:tcW w:w="0" w:type="auto"/>
            <w:tcMar>
              <w:top w:w="0" w:type="auto"/>
              <w:bottom w:w="0" w:type="auto"/>
            </w:tcMar>
            <w:vAlign w:val="center"/>
          </w:tcPr>
          <w:p w14:paraId="012595E8" w14:textId="77777777" w:rsidR="00AE1F8D" w:rsidRDefault="00000000">
            <w:r>
              <w:rPr>
                <w:b/>
                <w:color w:val="000000"/>
                <w:position w:val="-3"/>
                <w:sz w:val="21"/>
                <w:szCs w:val="21"/>
              </w:rPr>
              <w:t>Confinement health coord.</w:t>
            </w:r>
          </w:p>
        </w:tc>
        <w:tc>
          <w:tcPr>
            <w:tcW w:w="0" w:type="auto"/>
            <w:tcMar>
              <w:top w:w="0" w:type="auto"/>
              <w:bottom w:w="0" w:type="auto"/>
            </w:tcMar>
            <w:vAlign w:val="center"/>
          </w:tcPr>
          <w:p w14:paraId="19F493E4" w14:textId="77777777" w:rsidR="00AE1F8D" w:rsidRDefault="00000000">
            <w:r>
              <w:rPr>
                <w:color w:val="000000"/>
                <w:position w:val="-3"/>
                <w:sz w:val="21"/>
                <w:szCs w:val="21"/>
              </w:rPr>
              <w:t>S Prefiled</w:t>
            </w:r>
          </w:p>
        </w:tc>
        <w:tc>
          <w:tcPr>
            <w:tcW w:w="0" w:type="auto"/>
            <w:tcMar>
              <w:top w:w="0" w:type="auto"/>
              <w:bottom w:w="0" w:type="auto"/>
            </w:tcMar>
            <w:vAlign w:val="center"/>
          </w:tcPr>
          <w:p w14:paraId="56DA448E" w14:textId="77777777" w:rsidR="00AE1F8D" w:rsidRDefault="00000000">
            <w:r>
              <w:rPr>
                <w:color w:val="000000"/>
                <w:position w:val="-3"/>
                <w:sz w:val="21"/>
                <w:szCs w:val="21"/>
              </w:rPr>
              <w:t>Wilson</w:t>
            </w:r>
          </w:p>
        </w:tc>
        <w:tc>
          <w:tcPr>
            <w:tcW w:w="0" w:type="auto"/>
            <w:tcMar>
              <w:top w:w="0" w:type="auto"/>
              <w:bottom w:w="0" w:type="auto"/>
            </w:tcMar>
            <w:vAlign w:val="center"/>
          </w:tcPr>
          <w:p w14:paraId="0E84DFCE" w14:textId="77777777" w:rsidR="00AE1F8D" w:rsidRDefault="00AE1F8D"/>
        </w:tc>
        <w:tc>
          <w:tcPr>
            <w:tcW w:w="0" w:type="auto"/>
            <w:tcMar>
              <w:top w:w="0" w:type="auto"/>
              <w:bottom w:w="0" w:type="auto"/>
            </w:tcMar>
            <w:vAlign w:val="center"/>
          </w:tcPr>
          <w:p w14:paraId="1A8AA666" w14:textId="77777777" w:rsidR="00AE1F8D" w:rsidRDefault="00AE1F8D"/>
        </w:tc>
      </w:tr>
      <w:tr w:rsidR="00AE1F8D" w14:paraId="46CB3524" w14:textId="77777777">
        <w:trPr>
          <w:tblCellSpacing w:w="30" w:type="dxa"/>
        </w:trPr>
        <w:tc>
          <w:tcPr>
            <w:tcW w:w="0" w:type="auto"/>
            <w:vMerge/>
          </w:tcPr>
          <w:p w14:paraId="2A4627C2" w14:textId="77777777" w:rsidR="00AE1F8D" w:rsidRDefault="00AE1F8D"/>
        </w:tc>
        <w:tc>
          <w:tcPr>
            <w:tcW w:w="0" w:type="auto"/>
            <w:gridSpan w:val="5"/>
            <w:tcMar>
              <w:top w:w="0" w:type="auto"/>
              <w:bottom w:w="0" w:type="auto"/>
            </w:tcMar>
            <w:vAlign w:val="center"/>
          </w:tcPr>
          <w:p w14:paraId="60701464" w14:textId="77777777" w:rsidR="00AE1F8D" w:rsidRDefault="00000000">
            <w:r>
              <w:rPr>
                <w:color w:val="000000"/>
                <w:position w:val="-3"/>
                <w:sz w:val="21"/>
                <w:szCs w:val="21"/>
              </w:rPr>
              <w:t>Concerning health care coordination regarding confined individuals.</w:t>
            </w:r>
          </w:p>
        </w:tc>
      </w:tr>
      <w:tr w:rsidR="00AE1F8D" w14:paraId="4DB7C046" w14:textId="77777777">
        <w:trPr>
          <w:tblCellSpacing w:w="30" w:type="dxa"/>
        </w:trPr>
        <w:tc>
          <w:tcPr>
            <w:tcW w:w="5000" w:type="pct"/>
            <w:gridSpan w:val="6"/>
            <w:tcMar>
              <w:top w:w="0" w:type="auto"/>
              <w:bottom w:w="0" w:type="auto"/>
            </w:tcMar>
            <w:vAlign w:val="center"/>
          </w:tcPr>
          <w:p w14:paraId="7CC286BB" w14:textId="77777777" w:rsidR="00AE1F8D" w:rsidRDefault="00CE6270">
            <w:r>
              <w:rPr>
                <w:noProof/>
              </w:rPr>
              <w:pict w14:anchorId="24CF9D42">
                <v:rect id="_x0000_i1032" alt="" style="width:468pt;height:.05pt;mso-width-percent:0;mso-height-percent:0;mso-width-percent:0;mso-height-percent:0" o:hralign="center" o:hrstd="t" o:hr="t" fillcolor="#aca899" stroked="f"/>
              </w:pict>
            </w:r>
          </w:p>
        </w:tc>
      </w:tr>
      <w:tr w:rsidR="00AE1F8D" w14:paraId="13D22B2A" w14:textId="77777777">
        <w:trPr>
          <w:tblCellSpacing w:w="30" w:type="dxa"/>
        </w:trPr>
        <w:tc>
          <w:tcPr>
            <w:tcW w:w="600" w:type="pct"/>
            <w:vMerge w:val="restart"/>
            <w:tcMar>
              <w:top w:w="0" w:type="auto"/>
              <w:bottom w:w="0" w:type="auto"/>
            </w:tcMar>
            <w:vAlign w:val="center"/>
          </w:tcPr>
          <w:p w14:paraId="1D581F83" w14:textId="77777777" w:rsidR="00AE1F8D" w:rsidRDefault="00000000">
            <w:pPr>
              <w:textAlignment w:val="center"/>
            </w:pPr>
            <w:hyperlink r:id="rId24" w:history="1">
              <w:r>
                <w:rPr>
                  <w:b/>
                  <w:color w:val="0000CC"/>
                  <w:position w:val="-3"/>
                  <w:sz w:val="21"/>
                  <w:szCs w:val="21"/>
                  <w:u w:val="single"/>
                </w:rPr>
                <w:t>SB 5083</w:t>
              </w:r>
            </w:hyperlink>
            <w:r>
              <w:rPr>
                <w:b/>
                <w:color w:val="000000"/>
                <w:position w:val="-3"/>
                <w:sz w:val="21"/>
                <w:szCs w:val="21"/>
              </w:rPr>
              <w:t xml:space="preserve"> (HB 1123)</w:t>
            </w:r>
          </w:p>
        </w:tc>
        <w:tc>
          <w:tcPr>
            <w:tcW w:w="0" w:type="auto"/>
            <w:tcMar>
              <w:top w:w="0" w:type="auto"/>
              <w:bottom w:w="0" w:type="auto"/>
            </w:tcMar>
            <w:vAlign w:val="center"/>
          </w:tcPr>
          <w:p w14:paraId="58BDB583" w14:textId="77777777" w:rsidR="00AE1F8D" w:rsidRDefault="00000000">
            <w:r>
              <w:rPr>
                <w:b/>
                <w:color w:val="000000"/>
                <w:position w:val="-3"/>
                <w:sz w:val="21"/>
                <w:szCs w:val="21"/>
              </w:rPr>
              <w:t>Health carrier reimbursement</w:t>
            </w:r>
          </w:p>
        </w:tc>
        <w:tc>
          <w:tcPr>
            <w:tcW w:w="0" w:type="auto"/>
            <w:tcMar>
              <w:top w:w="0" w:type="auto"/>
              <w:bottom w:w="0" w:type="auto"/>
            </w:tcMar>
            <w:vAlign w:val="center"/>
          </w:tcPr>
          <w:p w14:paraId="00E94307" w14:textId="77777777" w:rsidR="00AE1F8D" w:rsidRDefault="00000000">
            <w:r>
              <w:rPr>
                <w:color w:val="000000"/>
                <w:position w:val="-3"/>
                <w:sz w:val="21"/>
                <w:szCs w:val="21"/>
              </w:rPr>
              <w:t>S Prefiled</w:t>
            </w:r>
          </w:p>
        </w:tc>
        <w:tc>
          <w:tcPr>
            <w:tcW w:w="0" w:type="auto"/>
            <w:tcMar>
              <w:top w:w="0" w:type="auto"/>
              <w:bottom w:w="0" w:type="auto"/>
            </w:tcMar>
            <w:vAlign w:val="center"/>
          </w:tcPr>
          <w:p w14:paraId="0FBD0E41" w14:textId="77777777" w:rsidR="00AE1F8D" w:rsidRDefault="00000000">
            <w:r>
              <w:rPr>
                <w:color w:val="000000"/>
                <w:position w:val="-3"/>
                <w:sz w:val="21"/>
                <w:szCs w:val="21"/>
              </w:rPr>
              <w:t>Robinson</w:t>
            </w:r>
          </w:p>
        </w:tc>
        <w:tc>
          <w:tcPr>
            <w:tcW w:w="0" w:type="auto"/>
            <w:tcMar>
              <w:top w:w="0" w:type="auto"/>
              <w:bottom w:w="0" w:type="auto"/>
            </w:tcMar>
            <w:vAlign w:val="center"/>
          </w:tcPr>
          <w:p w14:paraId="62D89B9E" w14:textId="77777777" w:rsidR="00AE1F8D" w:rsidRDefault="00AE1F8D"/>
        </w:tc>
        <w:tc>
          <w:tcPr>
            <w:tcW w:w="0" w:type="auto"/>
            <w:tcMar>
              <w:top w:w="0" w:type="auto"/>
              <w:bottom w:w="0" w:type="auto"/>
            </w:tcMar>
            <w:vAlign w:val="center"/>
          </w:tcPr>
          <w:p w14:paraId="2AD6F718" w14:textId="77777777" w:rsidR="00AE1F8D" w:rsidRDefault="00AE1F8D"/>
        </w:tc>
      </w:tr>
      <w:tr w:rsidR="00AE1F8D" w14:paraId="4432D0E8" w14:textId="77777777">
        <w:trPr>
          <w:tblCellSpacing w:w="30" w:type="dxa"/>
        </w:trPr>
        <w:tc>
          <w:tcPr>
            <w:tcW w:w="0" w:type="auto"/>
            <w:vMerge/>
          </w:tcPr>
          <w:p w14:paraId="00CE9CC3" w14:textId="77777777" w:rsidR="00AE1F8D" w:rsidRDefault="00AE1F8D"/>
        </w:tc>
        <w:tc>
          <w:tcPr>
            <w:tcW w:w="0" w:type="auto"/>
            <w:gridSpan w:val="5"/>
            <w:tcMar>
              <w:top w:w="0" w:type="auto"/>
              <w:bottom w:w="0" w:type="auto"/>
            </w:tcMar>
            <w:vAlign w:val="center"/>
          </w:tcPr>
          <w:p w14:paraId="1160A8A7" w14:textId="77777777" w:rsidR="00AE1F8D" w:rsidRDefault="00000000">
            <w:r>
              <w:rPr>
                <w:color w:val="000000"/>
                <w:position w:val="-3"/>
                <w:sz w:val="21"/>
                <w:szCs w:val="21"/>
              </w:rPr>
              <w:t>Ensuring access to primary care, behavioral health, and affordable hospital services.</w:t>
            </w:r>
          </w:p>
        </w:tc>
      </w:tr>
      <w:tr w:rsidR="00AE1F8D" w14:paraId="4B880592" w14:textId="77777777">
        <w:trPr>
          <w:tblCellSpacing w:w="30" w:type="dxa"/>
        </w:trPr>
        <w:tc>
          <w:tcPr>
            <w:tcW w:w="5000" w:type="pct"/>
            <w:gridSpan w:val="6"/>
            <w:tcMar>
              <w:top w:w="0" w:type="auto"/>
              <w:bottom w:w="0" w:type="auto"/>
            </w:tcMar>
            <w:vAlign w:val="center"/>
          </w:tcPr>
          <w:p w14:paraId="6C852923" w14:textId="77777777" w:rsidR="00AE1F8D" w:rsidRDefault="00CE6270">
            <w:r>
              <w:rPr>
                <w:noProof/>
              </w:rPr>
              <w:pict w14:anchorId="1F20E2E0">
                <v:rect id="_x0000_i1031" alt="" style="width:468pt;height:.05pt;mso-width-percent:0;mso-height-percent:0;mso-width-percent:0;mso-height-percent:0" o:hralign="center" o:hrstd="t" o:hr="t" fillcolor="#aca899" stroked="f"/>
              </w:pict>
            </w:r>
          </w:p>
        </w:tc>
      </w:tr>
      <w:tr w:rsidR="00AE1F8D" w14:paraId="67E412D3" w14:textId="77777777">
        <w:trPr>
          <w:tblCellSpacing w:w="30" w:type="dxa"/>
        </w:trPr>
        <w:tc>
          <w:tcPr>
            <w:tcW w:w="600" w:type="pct"/>
            <w:vMerge w:val="restart"/>
            <w:tcMar>
              <w:top w:w="0" w:type="auto"/>
              <w:bottom w:w="0" w:type="auto"/>
            </w:tcMar>
            <w:vAlign w:val="center"/>
          </w:tcPr>
          <w:p w14:paraId="3C4A946C" w14:textId="77777777" w:rsidR="00AE1F8D" w:rsidRDefault="00000000">
            <w:pPr>
              <w:textAlignment w:val="center"/>
            </w:pPr>
            <w:hyperlink r:id="rId25" w:history="1">
              <w:r>
                <w:rPr>
                  <w:b/>
                  <w:color w:val="0000CC"/>
                  <w:position w:val="-3"/>
                  <w:sz w:val="21"/>
                  <w:szCs w:val="21"/>
                  <w:u w:val="single"/>
                </w:rPr>
                <w:t>SB 5126</w:t>
              </w:r>
            </w:hyperlink>
          </w:p>
        </w:tc>
        <w:tc>
          <w:tcPr>
            <w:tcW w:w="0" w:type="auto"/>
            <w:tcMar>
              <w:top w:w="0" w:type="auto"/>
              <w:bottom w:w="0" w:type="auto"/>
            </w:tcMar>
            <w:vAlign w:val="center"/>
          </w:tcPr>
          <w:p w14:paraId="142CB9AC" w14:textId="77777777" w:rsidR="00AE1F8D" w:rsidRDefault="00000000">
            <w:r>
              <w:rPr>
                <w:b/>
                <w:color w:val="000000"/>
                <w:position w:val="-3"/>
                <w:sz w:val="21"/>
                <w:szCs w:val="21"/>
              </w:rPr>
              <w:t>Student mental health net.</w:t>
            </w:r>
          </w:p>
        </w:tc>
        <w:tc>
          <w:tcPr>
            <w:tcW w:w="0" w:type="auto"/>
            <w:tcMar>
              <w:top w:w="0" w:type="auto"/>
              <w:bottom w:w="0" w:type="auto"/>
            </w:tcMar>
            <w:vAlign w:val="center"/>
          </w:tcPr>
          <w:p w14:paraId="12DBA513" w14:textId="77777777" w:rsidR="00AE1F8D" w:rsidRDefault="00000000">
            <w:r>
              <w:rPr>
                <w:color w:val="000000"/>
                <w:position w:val="-3"/>
                <w:sz w:val="21"/>
                <w:szCs w:val="21"/>
              </w:rPr>
              <w:t>S Prefiled</w:t>
            </w:r>
          </w:p>
        </w:tc>
        <w:tc>
          <w:tcPr>
            <w:tcW w:w="0" w:type="auto"/>
            <w:tcMar>
              <w:top w:w="0" w:type="auto"/>
              <w:bottom w:w="0" w:type="auto"/>
            </w:tcMar>
            <w:vAlign w:val="center"/>
          </w:tcPr>
          <w:p w14:paraId="0F58761D" w14:textId="77777777" w:rsidR="00AE1F8D" w:rsidRDefault="00000000">
            <w:r>
              <w:rPr>
                <w:color w:val="000000"/>
                <w:position w:val="-3"/>
                <w:sz w:val="21"/>
                <w:szCs w:val="21"/>
              </w:rPr>
              <w:t>Nobles</w:t>
            </w:r>
          </w:p>
        </w:tc>
        <w:tc>
          <w:tcPr>
            <w:tcW w:w="0" w:type="auto"/>
            <w:tcMar>
              <w:top w:w="0" w:type="auto"/>
              <w:bottom w:w="0" w:type="auto"/>
            </w:tcMar>
            <w:vAlign w:val="center"/>
          </w:tcPr>
          <w:p w14:paraId="4FB7F074" w14:textId="77777777" w:rsidR="00AE1F8D" w:rsidRDefault="00AE1F8D"/>
        </w:tc>
        <w:tc>
          <w:tcPr>
            <w:tcW w:w="0" w:type="auto"/>
            <w:tcMar>
              <w:top w:w="0" w:type="auto"/>
              <w:bottom w:w="0" w:type="auto"/>
            </w:tcMar>
            <w:vAlign w:val="center"/>
          </w:tcPr>
          <w:p w14:paraId="5E907BA3" w14:textId="77777777" w:rsidR="00AE1F8D" w:rsidRDefault="00AE1F8D"/>
        </w:tc>
      </w:tr>
      <w:tr w:rsidR="00AE1F8D" w14:paraId="5DDE47BC" w14:textId="77777777">
        <w:trPr>
          <w:tblCellSpacing w:w="30" w:type="dxa"/>
        </w:trPr>
        <w:tc>
          <w:tcPr>
            <w:tcW w:w="0" w:type="auto"/>
            <w:vMerge/>
          </w:tcPr>
          <w:p w14:paraId="33B31719" w14:textId="77777777" w:rsidR="00AE1F8D" w:rsidRDefault="00AE1F8D"/>
        </w:tc>
        <w:tc>
          <w:tcPr>
            <w:tcW w:w="0" w:type="auto"/>
            <w:gridSpan w:val="5"/>
            <w:tcMar>
              <w:top w:w="0" w:type="auto"/>
              <w:bottom w:w="0" w:type="auto"/>
            </w:tcMar>
            <w:vAlign w:val="center"/>
          </w:tcPr>
          <w:p w14:paraId="7889E9E1" w14:textId="77777777" w:rsidR="00AE1F8D" w:rsidRDefault="00000000">
            <w:r>
              <w:rPr>
                <w:color w:val="000000"/>
                <w:position w:val="-3"/>
                <w:sz w:val="21"/>
                <w:szCs w:val="21"/>
              </w:rPr>
              <w:t>Establishing a statewide network for student mental and behavioral health.</w:t>
            </w:r>
          </w:p>
        </w:tc>
      </w:tr>
      <w:tr w:rsidR="00AE1F8D" w14:paraId="5901640A" w14:textId="77777777">
        <w:trPr>
          <w:tblCellSpacing w:w="30" w:type="dxa"/>
        </w:trPr>
        <w:tc>
          <w:tcPr>
            <w:tcW w:w="5000" w:type="pct"/>
            <w:gridSpan w:val="6"/>
            <w:tcMar>
              <w:top w:w="0" w:type="auto"/>
              <w:bottom w:w="0" w:type="auto"/>
            </w:tcMar>
            <w:vAlign w:val="center"/>
          </w:tcPr>
          <w:p w14:paraId="3372DFD3" w14:textId="77777777" w:rsidR="00AE1F8D" w:rsidRDefault="00CE6270">
            <w:r>
              <w:rPr>
                <w:noProof/>
              </w:rPr>
              <w:pict w14:anchorId="2E44086E">
                <v:rect id="_x0000_i1030" alt="" style="width:468pt;height:.05pt;mso-width-percent:0;mso-height-percent:0;mso-width-percent:0;mso-height-percent:0" o:hralign="center" o:hrstd="t" o:hr="t" fillcolor="#aca899" stroked="f"/>
              </w:pict>
            </w:r>
          </w:p>
        </w:tc>
      </w:tr>
      <w:tr w:rsidR="00AE1F8D" w14:paraId="4300C3D0" w14:textId="77777777">
        <w:trPr>
          <w:tblCellSpacing w:w="30" w:type="dxa"/>
        </w:trPr>
        <w:tc>
          <w:tcPr>
            <w:tcW w:w="600" w:type="pct"/>
            <w:vMerge w:val="restart"/>
            <w:tcMar>
              <w:top w:w="0" w:type="auto"/>
              <w:bottom w:w="0" w:type="auto"/>
            </w:tcMar>
            <w:vAlign w:val="center"/>
          </w:tcPr>
          <w:p w14:paraId="2567AAED" w14:textId="77777777" w:rsidR="00AE1F8D" w:rsidRDefault="00000000">
            <w:pPr>
              <w:textAlignment w:val="center"/>
            </w:pPr>
            <w:hyperlink r:id="rId26" w:history="1">
              <w:r>
                <w:rPr>
                  <w:b/>
                  <w:color w:val="0000CC"/>
                  <w:position w:val="-3"/>
                  <w:sz w:val="21"/>
                  <w:szCs w:val="21"/>
                  <w:u w:val="single"/>
                </w:rPr>
                <w:t>SB 5167</w:t>
              </w:r>
            </w:hyperlink>
            <w:r>
              <w:rPr>
                <w:b/>
                <w:color w:val="000000"/>
                <w:position w:val="-3"/>
                <w:sz w:val="21"/>
                <w:szCs w:val="21"/>
              </w:rPr>
              <w:t xml:space="preserve"> (HB 1198)</w:t>
            </w:r>
          </w:p>
        </w:tc>
        <w:tc>
          <w:tcPr>
            <w:tcW w:w="0" w:type="auto"/>
            <w:tcMar>
              <w:top w:w="0" w:type="auto"/>
              <w:bottom w:w="0" w:type="auto"/>
            </w:tcMar>
            <w:vAlign w:val="center"/>
          </w:tcPr>
          <w:p w14:paraId="15151107" w14:textId="77777777" w:rsidR="00AE1F8D" w:rsidRDefault="00000000">
            <w:r>
              <w:rPr>
                <w:b/>
                <w:color w:val="000000"/>
                <w:position w:val="-3"/>
                <w:sz w:val="21"/>
                <w:szCs w:val="21"/>
              </w:rPr>
              <w:t>Operating budget</w:t>
            </w:r>
          </w:p>
        </w:tc>
        <w:tc>
          <w:tcPr>
            <w:tcW w:w="0" w:type="auto"/>
            <w:tcMar>
              <w:top w:w="0" w:type="auto"/>
              <w:bottom w:w="0" w:type="auto"/>
            </w:tcMar>
            <w:vAlign w:val="center"/>
          </w:tcPr>
          <w:p w14:paraId="643B0598" w14:textId="77777777" w:rsidR="00AE1F8D" w:rsidRDefault="00000000">
            <w:r>
              <w:rPr>
                <w:color w:val="000000"/>
                <w:position w:val="-3"/>
                <w:sz w:val="21"/>
                <w:szCs w:val="21"/>
              </w:rPr>
              <w:t>S Prefiled</w:t>
            </w:r>
          </w:p>
        </w:tc>
        <w:tc>
          <w:tcPr>
            <w:tcW w:w="0" w:type="auto"/>
            <w:tcMar>
              <w:top w:w="0" w:type="auto"/>
              <w:bottom w:w="0" w:type="auto"/>
            </w:tcMar>
            <w:vAlign w:val="center"/>
          </w:tcPr>
          <w:p w14:paraId="47528012" w14:textId="77777777" w:rsidR="00AE1F8D" w:rsidRDefault="00000000">
            <w:r>
              <w:rPr>
                <w:color w:val="000000"/>
                <w:position w:val="-3"/>
                <w:sz w:val="21"/>
                <w:szCs w:val="21"/>
              </w:rPr>
              <w:t>Robinson</w:t>
            </w:r>
          </w:p>
        </w:tc>
        <w:tc>
          <w:tcPr>
            <w:tcW w:w="0" w:type="auto"/>
            <w:tcMar>
              <w:top w:w="0" w:type="auto"/>
              <w:bottom w:w="0" w:type="auto"/>
            </w:tcMar>
            <w:vAlign w:val="center"/>
          </w:tcPr>
          <w:p w14:paraId="430802F0" w14:textId="77777777" w:rsidR="00AE1F8D" w:rsidRDefault="00AE1F8D"/>
        </w:tc>
        <w:tc>
          <w:tcPr>
            <w:tcW w:w="0" w:type="auto"/>
            <w:tcMar>
              <w:top w:w="0" w:type="auto"/>
              <w:bottom w:w="0" w:type="auto"/>
            </w:tcMar>
            <w:vAlign w:val="center"/>
          </w:tcPr>
          <w:p w14:paraId="25658735" w14:textId="77777777" w:rsidR="00AE1F8D" w:rsidRDefault="00AE1F8D"/>
        </w:tc>
      </w:tr>
      <w:tr w:rsidR="00AE1F8D" w14:paraId="3D7FB898" w14:textId="77777777">
        <w:trPr>
          <w:tblCellSpacing w:w="30" w:type="dxa"/>
        </w:trPr>
        <w:tc>
          <w:tcPr>
            <w:tcW w:w="0" w:type="auto"/>
            <w:vMerge/>
          </w:tcPr>
          <w:p w14:paraId="0F64C7F3" w14:textId="77777777" w:rsidR="00AE1F8D" w:rsidRDefault="00AE1F8D"/>
        </w:tc>
        <w:tc>
          <w:tcPr>
            <w:tcW w:w="0" w:type="auto"/>
            <w:gridSpan w:val="5"/>
            <w:tcMar>
              <w:top w:w="0" w:type="auto"/>
              <w:bottom w:w="0" w:type="auto"/>
            </w:tcMar>
            <w:vAlign w:val="center"/>
          </w:tcPr>
          <w:p w14:paraId="28577066" w14:textId="77777777" w:rsidR="00AE1F8D" w:rsidRDefault="00000000">
            <w:r>
              <w:rPr>
                <w:color w:val="000000"/>
                <w:position w:val="-3"/>
                <w:sz w:val="21"/>
                <w:szCs w:val="21"/>
              </w:rPr>
              <w:t>Making 2025-2027 fiscal biennium operating appropriations.</w:t>
            </w:r>
          </w:p>
        </w:tc>
      </w:tr>
      <w:tr w:rsidR="00AE1F8D" w14:paraId="1D34040E" w14:textId="77777777">
        <w:trPr>
          <w:tblCellSpacing w:w="30" w:type="dxa"/>
        </w:trPr>
        <w:tc>
          <w:tcPr>
            <w:tcW w:w="5000" w:type="pct"/>
            <w:gridSpan w:val="6"/>
            <w:tcMar>
              <w:top w:w="0" w:type="auto"/>
              <w:bottom w:w="0" w:type="auto"/>
            </w:tcMar>
            <w:vAlign w:val="center"/>
          </w:tcPr>
          <w:p w14:paraId="67D97A41" w14:textId="77777777" w:rsidR="00AE1F8D" w:rsidRDefault="00CE6270">
            <w:r>
              <w:rPr>
                <w:noProof/>
              </w:rPr>
              <w:pict w14:anchorId="5281ED23">
                <v:rect id="_x0000_i1029" alt="" style="width:468pt;height:.05pt;mso-width-percent:0;mso-height-percent:0;mso-width-percent:0;mso-height-percent:0" o:hralign="center" o:hrstd="t" o:hr="t" fillcolor="#aca899" stroked="f"/>
              </w:pict>
            </w:r>
          </w:p>
        </w:tc>
      </w:tr>
      <w:tr w:rsidR="00AE1F8D" w14:paraId="2C463BD4" w14:textId="77777777">
        <w:trPr>
          <w:tblCellSpacing w:w="30" w:type="dxa"/>
        </w:trPr>
        <w:tc>
          <w:tcPr>
            <w:tcW w:w="600" w:type="pct"/>
            <w:vMerge w:val="restart"/>
            <w:tcMar>
              <w:top w:w="0" w:type="auto"/>
              <w:bottom w:w="0" w:type="auto"/>
            </w:tcMar>
            <w:vAlign w:val="center"/>
          </w:tcPr>
          <w:p w14:paraId="6F8C4AE6" w14:textId="77777777" w:rsidR="00AE1F8D" w:rsidRDefault="00000000">
            <w:pPr>
              <w:textAlignment w:val="center"/>
            </w:pPr>
            <w:hyperlink r:id="rId27" w:history="1">
              <w:r>
                <w:rPr>
                  <w:b/>
                  <w:color w:val="0000CC"/>
                  <w:position w:val="-3"/>
                  <w:sz w:val="21"/>
                  <w:szCs w:val="21"/>
                  <w:u w:val="single"/>
                </w:rPr>
                <w:t>SB 5204</w:t>
              </w:r>
            </w:hyperlink>
          </w:p>
        </w:tc>
        <w:tc>
          <w:tcPr>
            <w:tcW w:w="0" w:type="auto"/>
            <w:tcMar>
              <w:top w:w="0" w:type="auto"/>
              <w:bottom w:w="0" w:type="auto"/>
            </w:tcMar>
            <w:vAlign w:val="center"/>
          </w:tcPr>
          <w:p w14:paraId="74225422" w14:textId="77777777" w:rsidR="00AE1F8D" w:rsidRDefault="00000000">
            <w:r>
              <w:rPr>
                <w:b/>
                <w:color w:val="000000"/>
                <w:position w:val="-3"/>
                <w:sz w:val="21"/>
                <w:szCs w:val="21"/>
              </w:rPr>
              <w:t>Ibogaine-assisted therapy</w:t>
            </w:r>
          </w:p>
        </w:tc>
        <w:tc>
          <w:tcPr>
            <w:tcW w:w="0" w:type="auto"/>
            <w:tcMar>
              <w:top w:w="0" w:type="auto"/>
              <w:bottom w:w="0" w:type="auto"/>
            </w:tcMar>
            <w:vAlign w:val="center"/>
          </w:tcPr>
          <w:p w14:paraId="6402A2D9" w14:textId="77777777" w:rsidR="00AE1F8D" w:rsidRDefault="00000000">
            <w:r>
              <w:rPr>
                <w:color w:val="000000"/>
                <w:position w:val="-3"/>
                <w:sz w:val="21"/>
                <w:szCs w:val="21"/>
              </w:rPr>
              <w:t>S Prefiled</w:t>
            </w:r>
          </w:p>
        </w:tc>
        <w:tc>
          <w:tcPr>
            <w:tcW w:w="0" w:type="auto"/>
            <w:tcMar>
              <w:top w:w="0" w:type="auto"/>
              <w:bottom w:w="0" w:type="auto"/>
            </w:tcMar>
            <w:vAlign w:val="center"/>
          </w:tcPr>
          <w:p w14:paraId="542E3A78" w14:textId="77777777" w:rsidR="00AE1F8D" w:rsidRDefault="00000000">
            <w:r>
              <w:rPr>
                <w:color w:val="000000"/>
                <w:position w:val="-3"/>
                <w:sz w:val="21"/>
                <w:szCs w:val="21"/>
              </w:rPr>
              <w:t>Salomon</w:t>
            </w:r>
          </w:p>
        </w:tc>
        <w:tc>
          <w:tcPr>
            <w:tcW w:w="0" w:type="auto"/>
            <w:tcMar>
              <w:top w:w="0" w:type="auto"/>
              <w:bottom w:w="0" w:type="auto"/>
            </w:tcMar>
            <w:vAlign w:val="center"/>
          </w:tcPr>
          <w:p w14:paraId="0C85ED0E" w14:textId="77777777" w:rsidR="00AE1F8D" w:rsidRDefault="00AE1F8D"/>
        </w:tc>
        <w:tc>
          <w:tcPr>
            <w:tcW w:w="0" w:type="auto"/>
            <w:tcMar>
              <w:top w:w="0" w:type="auto"/>
              <w:bottom w:w="0" w:type="auto"/>
            </w:tcMar>
            <w:vAlign w:val="center"/>
          </w:tcPr>
          <w:p w14:paraId="08E3F54D" w14:textId="77777777" w:rsidR="00AE1F8D" w:rsidRDefault="00AE1F8D"/>
        </w:tc>
      </w:tr>
      <w:tr w:rsidR="00AE1F8D" w14:paraId="7DB054BF" w14:textId="77777777">
        <w:trPr>
          <w:tblCellSpacing w:w="30" w:type="dxa"/>
        </w:trPr>
        <w:tc>
          <w:tcPr>
            <w:tcW w:w="0" w:type="auto"/>
            <w:vMerge/>
          </w:tcPr>
          <w:p w14:paraId="1D71F7FA" w14:textId="77777777" w:rsidR="00AE1F8D" w:rsidRDefault="00AE1F8D"/>
        </w:tc>
        <w:tc>
          <w:tcPr>
            <w:tcW w:w="0" w:type="auto"/>
            <w:gridSpan w:val="5"/>
            <w:tcMar>
              <w:top w:w="0" w:type="auto"/>
              <w:bottom w:w="0" w:type="auto"/>
            </w:tcMar>
            <w:vAlign w:val="center"/>
          </w:tcPr>
          <w:p w14:paraId="384301FF" w14:textId="77777777" w:rsidR="00AE1F8D" w:rsidRDefault="00000000">
            <w:r>
              <w:rPr>
                <w:color w:val="000000"/>
                <w:position w:val="-3"/>
                <w:sz w:val="21"/>
                <w:szCs w:val="21"/>
              </w:rPr>
              <w:t>Concerning ibogaine-assisted therapy.</w:t>
            </w:r>
          </w:p>
        </w:tc>
      </w:tr>
      <w:tr w:rsidR="00AE1F8D" w14:paraId="2F6F13BF" w14:textId="77777777">
        <w:trPr>
          <w:tblCellSpacing w:w="30" w:type="dxa"/>
        </w:trPr>
        <w:tc>
          <w:tcPr>
            <w:tcW w:w="5000" w:type="pct"/>
            <w:gridSpan w:val="6"/>
            <w:tcMar>
              <w:top w:w="0" w:type="auto"/>
              <w:bottom w:w="0" w:type="auto"/>
            </w:tcMar>
            <w:vAlign w:val="center"/>
          </w:tcPr>
          <w:p w14:paraId="70B01DAB" w14:textId="77777777" w:rsidR="00AE1F8D" w:rsidRDefault="00CE6270">
            <w:r>
              <w:rPr>
                <w:noProof/>
              </w:rPr>
              <w:pict w14:anchorId="2A96B6DA">
                <v:rect id="_x0000_i1028" alt="" style="width:468pt;height:.05pt;mso-width-percent:0;mso-height-percent:0;mso-width-percent:0;mso-height-percent:0" o:hralign="center" o:hrstd="t" o:hr="t" fillcolor="#aca899" stroked="f"/>
              </w:pict>
            </w:r>
          </w:p>
        </w:tc>
      </w:tr>
      <w:tr w:rsidR="00AE1F8D" w14:paraId="09C16485" w14:textId="77777777">
        <w:trPr>
          <w:tblCellSpacing w:w="30" w:type="dxa"/>
        </w:trPr>
        <w:tc>
          <w:tcPr>
            <w:tcW w:w="600" w:type="pct"/>
            <w:vMerge w:val="restart"/>
            <w:tcMar>
              <w:top w:w="0" w:type="auto"/>
              <w:bottom w:w="0" w:type="auto"/>
            </w:tcMar>
            <w:vAlign w:val="center"/>
          </w:tcPr>
          <w:p w14:paraId="53554C25" w14:textId="77777777" w:rsidR="00AE1F8D" w:rsidRDefault="00000000">
            <w:pPr>
              <w:textAlignment w:val="center"/>
            </w:pPr>
            <w:hyperlink r:id="rId28" w:history="1">
              <w:r>
                <w:rPr>
                  <w:b/>
                  <w:color w:val="0000CC"/>
                  <w:position w:val="-3"/>
                  <w:sz w:val="21"/>
                  <w:szCs w:val="21"/>
                  <w:u w:val="single"/>
                </w:rPr>
                <w:t>SB 5213</w:t>
              </w:r>
            </w:hyperlink>
          </w:p>
        </w:tc>
        <w:tc>
          <w:tcPr>
            <w:tcW w:w="0" w:type="auto"/>
            <w:tcMar>
              <w:top w:w="0" w:type="auto"/>
              <w:bottom w:w="0" w:type="auto"/>
            </w:tcMar>
            <w:vAlign w:val="center"/>
          </w:tcPr>
          <w:p w14:paraId="0A570568" w14:textId="77777777" w:rsidR="00AE1F8D" w:rsidRDefault="00000000">
            <w:r>
              <w:rPr>
                <w:b/>
                <w:color w:val="000000"/>
                <w:position w:val="-3"/>
                <w:sz w:val="21"/>
                <w:szCs w:val="21"/>
              </w:rPr>
              <w:t>Fentanyl possession</w:t>
            </w:r>
          </w:p>
        </w:tc>
        <w:tc>
          <w:tcPr>
            <w:tcW w:w="0" w:type="auto"/>
            <w:tcMar>
              <w:top w:w="0" w:type="auto"/>
              <w:bottom w:w="0" w:type="auto"/>
            </w:tcMar>
            <w:vAlign w:val="center"/>
          </w:tcPr>
          <w:p w14:paraId="477711B7" w14:textId="77777777" w:rsidR="00AE1F8D" w:rsidRDefault="00000000">
            <w:r>
              <w:rPr>
                <w:color w:val="000000"/>
                <w:position w:val="-3"/>
                <w:sz w:val="21"/>
                <w:szCs w:val="21"/>
              </w:rPr>
              <w:t>S Prefiled</w:t>
            </w:r>
          </w:p>
        </w:tc>
        <w:tc>
          <w:tcPr>
            <w:tcW w:w="0" w:type="auto"/>
            <w:tcMar>
              <w:top w:w="0" w:type="auto"/>
              <w:bottom w:w="0" w:type="auto"/>
            </w:tcMar>
            <w:vAlign w:val="center"/>
          </w:tcPr>
          <w:p w14:paraId="3DEF7664" w14:textId="77777777" w:rsidR="00AE1F8D" w:rsidRDefault="00000000">
            <w:r>
              <w:rPr>
                <w:color w:val="000000"/>
                <w:position w:val="-3"/>
                <w:sz w:val="21"/>
                <w:szCs w:val="21"/>
              </w:rPr>
              <w:t>McCune</w:t>
            </w:r>
          </w:p>
        </w:tc>
        <w:tc>
          <w:tcPr>
            <w:tcW w:w="0" w:type="auto"/>
            <w:tcMar>
              <w:top w:w="0" w:type="auto"/>
              <w:bottom w:w="0" w:type="auto"/>
            </w:tcMar>
            <w:vAlign w:val="center"/>
          </w:tcPr>
          <w:p w14:paraId="269DBD29" w14:textId="77777777" w:rsidR="00AE1F8D" w:rsidRDefault="00AE1F8D"/>
        </w:tc>
        <w:tc>
          <w:tcPr>
            <w:tcW w:w="0" w:type="auto"/>
            <w:tcMar>
              <w:top w:w="0" w:type="auto"/>
              <w:bottom w:w="0" w:type="auto"/>
            </w:tcMar>
            <w:vAlign w:val="center"/>
          </w:tcPr>
          <w:p w14:paraId="0C6E97C7" w14:textId="77777777" w:rsidR="00AE1F8D" w:rsidRDefault="00AE1F8D"/>
        </w:tc>
      </w:tr>
      <w:tr w:rsidR="00AE1F8D" w14:paraId="3DD4B196" w14:textId="77777777">
        <w:trPr>
          <w:tblCellSpacing w:w="30" w:type="dxa"/>
        </w:trPr>
        <w:tc>
          <w:tcPr>
            <w:tcW w:w="0" w:type="auto"/>
            <w:vMerge/>
          </w:tcPr>
          <w:p w14:paraId="5B39F0C5" w14:textId="77777777" w:rsidR="00AE1F8D" w:rsidRDefault="00AE1F8D"/>
        </w:tc>
        <w:tc>
          <w:tcPr>
            <w:tcW w:w="0" w:type="auto"/>
            <w:gridSpan w:val="5"/>
            <w:tcMar>
              <w:top w:w="0" w:type="auto"/>
              <w:bottom w:w="0" w:type="auto"/>
            </w:tcMar>
            <w:vAlign w:val="center"/>
          </w:tcPr>
          <w:p w14:paraId="58D6A715" w14:textId="77777777" w:rsidR="00AE1F8D" w:rsidRDefault="00000000">
            <w:r>
              <w:rPr>
                <w:color w:val="000000"/>
                <w:position w:val="-3"/>
                <w:sz w:val="21"/>
                <w:szCs w:val="21"/>
              </w:rPr>
              <w:t>Penalizing the possession of fentanyl.</w:t>
            </w:r>
          </w:p>
        </w:tc>
      </w:tr>
      <w:tr w:rsidR="00AE1F8D" w14:paraId="575248B4" w14:textId="77777777">
        <w:trPr>
          <w:tblCellSpacing w:w="30" w:type="dxa"/>
        </w:trPr>
        <w:tc>
          <w:tcPr>
            <w:tcW w:w="5000" w:type="pct"/>
            <w:gridSpan w:val="6"/>
            <w:tcMar>
              <w:top w:w="0" w:type="auto"/>
              <w:bottom w:w="0" w:type="auto"/>
            </w:tcMar>
            <w:vAlign w:val="center"/>
          </w:tcPr>
          <w:p w14:paraId="23ADA2FB" w14:textId="77777777" w:rsidR="00AE1F8D" w:rsidRDefault="00CE6270">
            <w:r>
              <w:rPr>
                <w:noProof/>
              </w:rPr>
              <w:pict w14:anchorId="3A282C08">
                <v:rect id="_x0000_i1027" alt="" style="width:468pt;height:.05pt;mso-width-percent:0;mso-height-percent:0;mso-width-percent:0;mso-height-percent:0" o:hralign="center" o:hrstd="t" o:hr="t" fillcolor="#aca899" stroked="f"/>
              </w:pict>
            </w:r>
          </w:p>
        </w:tc>
      </w:tr>
      <w:tr w:rsidR="00AE1F8D" w14:paraId="49786C87" w14:textId="77777777">
        <w:trPr>
          <w:tblCellSpacing w:w="30" w:type="dxa"/>
        </w:trPr>
        <w:tc>
          <w:tcPr>
            <w:tcW w:w="600" w:type="pct"/>
            <w:vMerge w:val="restart"/>
            <w:tcMar>
              <w:top w:w="0" w:type="auto"/>
              <w:bottom w:w="0" w:type="auto"/>
            </w:tcMar>
            <w:vAlign w:val="center"/>
          </w:tcPr>
          <w:p w14:paraId="0ABC1336" w14:textId="77777777" w:rsidR="00AE1F8D" w:rsidRDefault="00000000">
            <w:pPr>
              <w:textAlignment w:val="center"/>
            </w:pPr>
            <w:hyperlink r:id="rId29" w:history="1">
              <w:r>
                <w:rPr>
                  <w:b/>
                  <w:color w:val="0000CC"/>
                  <w:position w:val="-3"/>
                  <w:sz w:val="21"/>
                  <w:szCs w:val="21"/>
                  <w:u w:val="single"/>
                </w:rPr>
                <w:t>SB 5228</w:t>
              </w:r>
            </w:hyperlink>
          </w:p>
        </w:tc>
        <w:tc>
          <w:tcPr>
            <w:tcW w:w="0" w:type="auto"/>
            <w:tcMar>
              <w:top w:w="0" w:type="auto"/>
              <w:bottom w:w="0" w:type="auto"/>
            </w:tcMar>
            <w:vAlign w:val="center"/>
          </w:tcPr>
          <w:p w14:paraId="6C39AEB8" w14:textId="77777777" w:rsidR="00AE1F8D" w:rsidRDefault="00AE1F8D"/>
        </w:tc>
        <w:tc>
          <w:tcPr>
            <w:tcW w:w="0" w:type="auto"/>
            <w:tcMar>
              <w:top w:w="0" w:type="auto"/>
              <w:bottom w:w="0" w:type="auto"/>
            </w:tcMar>
            <w:vAlign w:val="center"/>
          </w:tcPr>
          <w:p w14:paraId="7BF0BA35" w14:textId="77777777" w:rsidR="00AE1F8D" w:rsidRDefault="00000000">
            <w:r>
              <w:rPr>
                <w:color w:val="000000"/>
                <w:position w:val="-3"/>
                <w:sz w:val="21"/>
                <w:szCs w:val="21"/>
              </w:rPr>
              <w:t>S Prefiled</w:t>
            </w:r>
          </w:p>
        </w:tc>
        <w:tc>
          <w:tcPr>
            <w:tcW w:w="0" w:type="auto"/>
            <w:tcMar>
              <w:top w:w="0" w:type="auto"/>
              <w:bottom w:w="0" w:type="auto"/>
            </w:tcMar>
            <w:vAlign w:val="center"/>
          </w:tcPr>
          <w:p w14:paraId="5D247CB6" w14:textId="77777777" w:rsidR="00AE1F8D" w:rsidRDefault="00000000">
            <w:r>
              <w:rPr>
                <w:color w:val="000000"/>
                <w:position w:val="-3"/>
                <w:sz w:val="21"/>
                <w:szCs w:val="21"/>
              </w:rPr>
              <w:t>Riccelli</w:t>
            </w:r>
          </w:p>
        </w:tc>
        <w:tc>
          <w:tcPr>
            <w:tcW w:w="0" w:type="auto"/>
            <w:tcMar>
              <w:top w:w="0" w:type="auto"/>
              <w:bottom w:w="0" w:type="auto"/>
            </w:tcMar>
            <w:vAlign w:val="center"/>
          </w:tcPr>
          <w:p w14:paraId="5BD13CE3" w14:textId="77777777" w:rsidR="00AE1F8D" w:rsidRDefault="00AE1F8D"/>
        </w:tc>
        <w:tc>
          <w:tcPr>
            <w:tcW w:w="0" w:type="auto"/>
            <w:tcMar>
              <w:top w:w="0" w:type="auto"/>
              <w:bottom w:w="0" w:type="auto"/>
            </w:tcMar>
            <w:vAlign w:val="center"/>
          </w:tcPr>
          <w:p w14:paraId="0519CA74" w14:textId="77777777" w:rsidR="00AE1F8D" w:rsidRDefault="00AE1F8D"/>
        </w:tc>
      </w:tr>
      <w:tr w:rsidR="00AE1F8D" w14:paraId="7A16A3AC" w14:textId="77777777">
        <w:trPr>
          <w:tblCellSpacing w:w="30" w:type="dxa"/>
        </w:trPr>
        <w:tc>
          <w:tcPr>
            <w:tcW w:w="0" w:type="auto"/>
            <w:vMerge/>
          </w:tcPr>
          <w:p w14:paraId="2BE84D36" w14:textId="77777777" w:rsidR="00AE1F8D" w:rsidRDefault="00AE1F8D"/>
        </w:tc>
        <w:tc>
          <w:tcPr>
            <w:tcW w:w="0" w:type="auto"/>
            <w:gridSpan w:val="5"/>
            <w:tcMar>
              <w:top w:w="0" w:type="auto"/>
              <w:bottom w:w="0" w:type="auto"/>
            </w:tcMar>
            <w:vAlign w:val="center"/>
          </w:tcPr>
          <w:p w14:paraId="09E6E61D" w14:textId="77777777" w:rsidR="00AE1F8D" w:rsidRDefault="00000000">
            <w:r>
              <w:rPr>
                <w:color w:val="000000"/>
                <w:position w:val="-3"/>
                <w:sz w:val="21"/>
                <w:szCs w:val="21"/>
              </w:rPr>
              <w:t>Updating the governor's interagency coordinating council on health disparities.</w:t>
            </w:r>
          </w:p>
        </w:tc>
      </w:tr>
      <w:tr w:rsidR="00AE1F8D" w14:paraId="6A000C33" w14:textId="77777777">
        <w:trPr>
          <w:tblCellSpacing w:w="30" w:type="dxa"/>
        </w:trPr>
        <w:tc>
          <w:tcPr>
            <w:tcW w:w="5000" w:type="pct"/>
            <w:gridSpan w:val="6"/>
            <w:tcMar>
              <w:top w:w="0" w:type="auto"/>
              <w:bottom w:w="0" w:type="auto"/>
            </w:tcMar>
            <w:vAlign w:val="center"/>
          </w:tcPr>
          <w:p w14:paraId="51920614" w14:textId="77777777" w:rsidR="00AE1F8D" w:rsidRDefault="00CE6270">
            <w:r>
              <w:rPr>
                <w:noProof/>
              </w:rPr>
              <w:pict w14:anchorId="276F02F6">
                <v:rect id="_x0000_i1026" alt="" style="width:468pt;height:.05pt;mso-width-percent:0;mso-height-percent:0;mso-width-percent:0;mso-height-percent:0" o:hralign="center" o:hrstd="t" o:hr="t" fillcolor="#aca899" stroked="f"/>
              </w:pict>
            </w:r>
          </w:p>
        </w:tc>
      </w:tr>
      <w:tr w:rsidR="00AE1F8D" w14:paraId="4D127048" w14:textId="77777777">
        <w:trPr>
          <w:tblCellSpacing w:w="30" w:type="dxa"/>
        </w:trPr>
        <w:tc>
          <w:tcPr>
            <w:tcW w:w="600" w:type="pct"/>
            <w:vMerge w:val="restart"/>
            <w:tcMar>
              <w:top w:w="0" w:type="auto"/>
              <w:bottom w:w="0" w:type="auto"/>
            </w:tcMar>
            <w:vAlign w:val="center"/>
          </w:tcPr>
          <w:p w14:paraId="1EE0DFB0" w14:textId="77777777" w:rsidR="00AE1F8D" w:rsidRDefault="00000000">
            <w:pPr>
              <w:textAlignment w:val="center"/>
            </w:pPr>
            <w:hyperlink r:id="rId30" w:history="1">
              <w:r>
                <w:rPr>
                  <w:b/>
                  <w:color w:val="0000CC"/>
                  <w:position w:val="-3"/>
                  <w:sz w:val="21"/>
                  <w:szCs w:val="21"/>
                  <w:u w:val="single"/>
                </w:rPr>
                <w:t>SB 5229</w:t>
              </w:r>
            </w:hyperlink>
          </w:p>
        </w:tc>
        <w:tc>
          <w:tcPr>
            <w:tcW w:w="0" w:type="auto"/>
            <w:tcMar>
              <w:top w:w="0" w:type="auto"/>
              <w:bottom w:w="0" w:type="auto"/>
            </w:tcMar>
            <w:vAlign w:val="center"/>
          </w:tcPr>
          <w:p w14:paraId="33F230A4" w14:textId="77777777" w:rsidR="00AE1F8D" w:rsidRDefault="00AE1F8D"/>
        </w:tc>
        <w:tc>
          <w:tcPr>
            <w:tcW w:w="0" w:type="auto"/>
            <w:tcMar>
              <w:top w:w="0" w:type="auto"/>
              <w:bottom w:w="0" w:type="auto"/>
            </w:tcMar>
            <w:vAlign w:val="center"/>
          </w:tcPr>
          <w:p w14:paraId="6D40C4EA" w14:textId="77777777" w:rsidR="00AE1F8D" w:rsidRDefault="00000000">
            <w:r>
              <w:rPr>
                <w:color w:val="000000"/>
                <w:position w:val="-3"/>
                <w:sz w:val="21"/>
                <w:szCs w:val="21"/>
              </w:rPr>
              <w:t>S Prefiled</w:t>
            </w:r>
          </w:p>
        </w:tc>
        <w:tc>
          <w:tcPr>
            <w:tcW w:w="0" w:type="auto"/>
            <w:tcMar>
              <w:top w:w="0" w:type="auto"/>
              <w:bottom w:w="0" w:type="auto"/>
            </w:tcMar>
            <w:vAlign w:val="center"/>
          </w:tcPr>
          <w:p w14:paraId="68CF2DD5" w14:textId="77777777" w:rsidR="00AE1F8D" w:rsidRDefault="00000000">
            <w:r>
              <w:rPr>
                <w:color w:val="000000"/>
                <w:position w:val="-3"/>
                <w:sz w:val="21"/>
                <w:szCs w:val="21"/>
              </w:rPr>
              <w:t>Wagoner</w:t>
            </w:r>
          </w:p>
        </w:tc>
        <w:tc>
          <w:tcPr>
            <w:tcW w:w="0" w:type="auto"/>
            <w:tcMar>
              <w:top w:w="0" w:type="auto"/>
              <w:bottom w:w="0" w:type="auto"/>
            </w:tcMar>
            <w:vAlign w:val="center"/>
          </w:tcPr>
          <w:p w14:paraId="6F1E22B6" w14:textId="77777777" w:rsidR="00AE1F8D" w:rsidRDefault="00AE1F8D"/>
        </w:tc>
        <w:tc>
          <w:tcPr>
            <w:tcW w:w="0" w:type="auto"/>
            <w:tcMar>
              <w:top w:w="0" w:type="auto"/>
              <w:bottom w:w="0" w:type="auto"/>
            </w:tcMar>
            <w:vAlign w:val="center"/>
          </w:tcPr>
          <w:p w14:paraId="72269441" w14:textId="77777777" w:rsidR="00AE1F8D" w:rsidRDefault="00AE1F8D"/>
        </w:tc>
      </w:tr>
      <w:tr w:rsidR="00AE1F8D" w14:paraId="02BD2721" w14:textId="77777777">
        <w:trPr>
          <w:tblCellSpacing w:w="30" w:type="dxa"/>
        </w:trPr>
        <w:tc>
          <w:tcPr>
            <w:tcW w:w="0" w:type="auto"/>
            <w:vMerge/>
          </w:tcPr>
          <w:p w14:paraId="576A5EEF" w14:textId="77777777" w:rsidR="00AE1F8D" w:rsidRDefault="00AE1F8D"/>
        </w:tc>
        <w:tc>
          <w:tcPr>
            <w:tcW w:w="0" w:type="auto"/>
            <w:gridSpan w:val="5"/>
            <w:tcMar>
              <w:top w:w="0" w:type="auto"/>
              <w:bottom w:w="0" w:type="auto"/>
            </w:tcMar>
            <w:vAlign w:val="center"/>
          </w:tcPr>
          <w:p w14:paraId="26C8DC6E" w14:textId="77777777" w:rsidR="00AE1F8D" w:rsidRDefault="00000000">
            <w:r>
              <w:rPr>
                <w:color w:val="000000"/>
                <w:position w:val="-3"/>
                <w:sz w:val="21"/>
                <w:szCs w:val="21"/>
              </w:rPr>
              <w:t>Facilitating civil commitment for treatment for a person requiring revival by opioid overdose reversal medication.</w:t>
            </w:r>
          </w:p>
        </w:tc>
      </w:tr>
      <w:tr w:rsidR="00AE1F8D" w14:paraId="75094EC1" w14:textId="77777777">
        <w:trPr>
          <w:tblCellSpacing w:w="30" w:type="dxa"/>
        </w:trPr>
        <w:tc>
          <w:tcPr>
            <w:tcW w:w="5000" w:type="pct"/>
            <w:gridSpan w:val="6"/>
            <w:tcMar>
              <w:top w:w="0" w:type="auto"/>
              <w:bottom w:w="0" w:type="auto"/>
            </w:tcMar>
            <w:vAlign w:val="center"/>
          </w:tcPr>
          <w:p w14:paraId="2D92D530" w14:textId="77777777" w:rsidR="00AE1F8D" w:rsidRDefault="00CE6270">
            <w:r>
              <w:rPr>
                <w:noProof/>
              </w:rPr>
              <w:pict w14:anchorId="44C01DA2">
                <v:rect id="_x0000_i1025" alt="" style="width:468pt;height:.05pt;mso-width-percent:0;mso-height-percent:0;mso-width-percent:0;mso-height-percent:0" o:hralign="center" o:hrstd="t" o:hr="t" fillcolor="#aca899" stroked="f"/>
              </w:pict>
            </w:r>
          </w:p>
        </w:tc>
      </w:tr>
    </w:tbl>
    <w:p w14:paraId="011F3B6D" w14:textId="77777777" w:rsidR="00CE6270" w:rsidRDefault="00CE6270"/>
    <w:sectPr w:rsidR="00CE6270" w:rsidSect="002A7CED">
      <w:footerReference w:type="default" r:id="rId31"/>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4559D" w14:textId="77777777" w:rsidR="00CE6270" w:rsidRDefault="00CE6270">
      <w:r>
        <w:separator/>
      </w:r>
    </w:p>
  </w:endnote>
  <w:endnote w:type="continuationSeparator" w:id="0">
    <w:p w14:paraId="6551911E" w14:textId="77777777" w:rsidR="00CE6270" w:rsidRDefault="00CE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F590" w14:textId="77777777" w:rsidR="00AE1F8D" w:rsidRDefault="00000000">
    <w:pPr>
      <w:spacing w:before="240" w:after="240"/>
    </w:pPr>
    <w:r>
      <w:rPr>
        <w:color w:val="000000"/>
      </w:rPr>
      <w:t>Detail Report</w:t>
    </w:r>
    <w:r>
      <w:rPr>
        <w:color w:val="000000"/>
      </w:rPr>
      <w:br/>
      <w:t>January 11, 2025</w:t>
    </w:r>
    <w:r>
      <w:rPr>
        <w:color w:val="000000"/>
      </w:rPr>
      <w:br/>
      <w:t xml:space="preserve">Page </w:t>
    </w:r>
    <w:r>
      <w:fldChar w:fldCharType="begin"/>
    </w:r>
    <w:r>
      <w:instrText>PAGE</w:instrText>
    </w:r>
    <w:r>
      <w:fldChar w:fldCharType="separate"/>
    </w:r>
    <w:r w:rsidR="005C7F67">
      <w:rPr>
        <w:noProof/>
      </w:rPr>
      <w:t>1</w:t>
    </w:r>
    <w:r>
      <w:fldChar w:fldCharType="end"/>
    </w:r>
    <w:r>
      <w:rPr>
        <w:color w:val="000000"/>
      </w:rPr>
      <w:t xml:space="preserve"> of </w:t>
    </w:r>
    <w:r>
      <w:fldChar w:fldCharType="begin"/>
    </w:r>
    <w:r>
      <w:instrText>NUMPAGES</w:instrText>
    </w:r>
    <w:r>
      <w:fldChar w:fldCharType="separate"/>
    </w:r>
    <w:r w:rsidR="005C7F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A34B2" w14:textId="77777777" w:rsidR="00CE6270" w:rsidRDefault="00CE6270">
      <w:r>
        <w:separator/>
      </w:r>
    </w:p>
  </w:footnote>
  <w:footnote w:type="continuationSeparator" w:id="0">
    <w:p w14:paraId="64C7D2F4" w14:textId="77777777" w:rsidR="00CE6270" w:rsidRDefault="00CE6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3F4C"/>
    <w:multiLevelType w:val="hybridMultilevel"/>
    <w:tmpl w:val="2BEA3EA8"/>
    <w:lvl w:ilvl="0" w:tplc="67003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1D7B65"/>
    <w:multiLevelType w:val="hybridMultilevel"/>
    <w:tmpl w:val="5622D724"/>
    <w:lvl w:ilvl="0" w:tplc="13532395">
      <w:start w:val="1"/>
      <w:numFmt w:val="decimal"/>
      <w:lvlText w:val="%1."/>
      <w:lvlJc w:val="left"/>
      <w:pPr>
        <w:ind w:left="720" w:hanging="360"/>
      </w:pPr>
    </w:lvl>
    <w:lvl w:ilvl="1" w:tplc="13532395" w:tentative="1">
      <w:start w:val="1"/>
      <w:numFmt w:val="lowerLetter"/>
      <w:lvlText w:val="%2."/>
      <w:lvlJc w:val="left"/>
      <w:pPr>
        <w:ind w:left="1440" w:hanging="360"/>
      </w:pPr>
    </w:lvl>
    <w:lvl w:ilvl="2" w:tplc="13532395" w:tentative="1">
      <w:start w:val="1"/>
      <w:numFmt w:val="lowerRoman"/>
      <w:lvlText w:val="%3."/>
      <w:lvlJc w:val="right"/>
      <w:pPr>
        <w:ind w:left="2160" w:hanging="180"/>
      </w:pPr>
    </w:lvl>
    <w:lvl w:ilvl="3" w:tplc="13532395" w:tentative="1">
      <w:start w:val="1"/>
      <w:numFmt w:val="decimal"/>
      <w:lvlText w:val="%4."/>
      <w:lvlJc w:val="left"/>
      <w:pPr>
        <w:ind w:left="2880" w:hanging="360"/>
      </w:pPr>
    </w:lvl>
    <w:lvl w:ilvl="4" w:tplc="13532395" w:tentative="1">
      <w:start w:val="1"/>
      <w:numFmt w:val="lowerLetter"/>
      <w:lvlText w:val="%5."/>
      <w:lvlJc w:val="left"/>
      <w:pPr>
        <w:ind w:left="3600" w:hanging="360"/>
      </w:pPr>
    </w:lvl>
    <w:lvl w:ilvl="5" w:tplc="13532395" w:tentative="1">
      <w:start w:val="1"/>
      <w:numFmt w:val="lowerRoman"/>
      <w:lvlText w:val="%6."/>
      <w:lvlJc w:val="right"/>
      <w:pPr>
        <w:ind w:left="4320" w:hanging="180"/>
      </w:pPr>
    </w:lvl>
    <w:lvl w:ilvl="6" w:tplc="13532395" w:tentative="1">
      <w:start w:val="1"/>
      <w:numFmt w:val="decimal"/>
      <w:lvlText w:val="%7."/>
      <w:lvlJc w:val="left"/>
      <w:pPr>
        <w:ind w:left="5040" w:hanging="360"/>
      </w:pPr>
    </w:lvl>
    <w:lvl w:ilvl="7" w:tplc="13532395" w:tentative="1">
      <w:start w:val="1"/>
      <w:numFmt w:val="lowerLetter"/>
      <w:lvlText w:val="%8."/>
      <w:lvlJc w:val="left"/>
      <w:pPr>
        <w:ind w:left="5760" w:hanging="360"/>
      </w:pPr>
    </w:lvl>
    <w:lvl w:ilvl="8" w:tplc="13532395" w:tentative="1">
      <w:start w:val="1"/>
      <w:numFmt w:val="lowerRoman"/>
      <w:lvlText w:val="%9."/>
      <w:lvlJc w:val="right"/>
      <w:pPr>
        <w:ind w:left="6480" w:hanging="180"/>
      </w:pPr>
    </w:lvl>
  </w:abstractNum>
  <w:num w:numId="1" w16cid:durableId="1305771674">
    <w:abstractNumId w:val="4"/>
  </w:num>
  <w:num w:numId="2" w16cid:durableId="538510942">
    <w:abstractNumId w:val="6"/>
  </w:num>
  <w:num w:numId="3" w16cid:durableId="733815254">
    <w:abstractNumId w:val="7"/>
  </w:num>
  <w:num w:numId="4" w16cid:durableId="76025087">
    <w:abstractNumId w:val="5"/>
  </w:num>
  <w:num w:numId="5" w16cid:durableId="1491091911">
    <w:abstractNumId w:val="2"/>
  </w:num>
  <w:num w:numId="6" w16cid:durableId="1942911421">
    <w:abstractNumId w:val="1"/>
  </w:num>
  <w:num w:numId="7" w16cid:durableId="1359047185">
    <w:abstractNumId w:val="3"/>
  </w:num>
  <w:num w:numId="8" w16cid:durableId="444345172">
    <w:abstractNumId w:val="0"/>
  </w:num>
  <w:num w:numId="9" w16cid:durableId="1984430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3577"/>
    <w:rsid w:val="005C7F67"/>
    <w:rsid w:val="00624664"/>
    <w:rsid w:val="006E2870"/>
    <w:rsid w:val="007C4D0A"/>
    <w:rsid w:val="00843371"/>
    <w:rsid w:val="00A93BCE"/>
    <w:rsid w:val="00AC30E5"/>
    <w:rsid w:val="00AE1F8D"/>
    <w:rsid w:val="00CE6270"/>
    <w:rsid w:val="00D916BB"/>
    <w:rsid w:val="00F3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587EB"/>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billsummary?Year=2025&amp;BillNumber=1022" TargetMode="External"/><Relationship Id="rId18" Type="http://schemas.openxmlformats.org/officeDocument/2006/relationships/hyperlink" Target="http://app.leg.wa.gov/billsummary?Year=2025&amp;BillNumber=1155" TargetMode="External"/><Relationship Id="rId26" Type="http://schemas.openxmlformats.org/officeDocument/2006/relationships/hyperlink" Target="http://app.leg.wa.gov/billsummary?Year=2025&amp;BillNumber=5167" TargetMode="External"/><Relationship Id="rId3" Type="http://schemas.openxmlformats.org/officeDocument/2006/relationships/settings" Target="settings.xml"/><Relationship Id="rId21" Type="http://schemas.openxmlformats.org/officeDocument/2006/relationships/hyperlink" Target="http://app.leg.wa.gov/billsummary?Year=2025&amp;BillNumber=1225" TargetMode="External"/><Relationship Id="rId7" Type="http://schemas.openxmlformats.org/officeDocument/2006/relationships/hyperlink" Target="https://www.seattletimes.com/seattle-news/politics/ferguson-opposes-wealth-tax-calls-for-spending-cuts-but-boost-for-k-12/" TargetMode="External"/><Relationship Id="rId12" Type="http://schemas.openxmlformats.org/officeDocument/2006/relationships/hyperlink" Target="https://app.leg.wa.gov/billsummary?Year=2025&amp;BillNumber=1155" TargetMode="External"/><Relationship Id="rId17" Type="http://schemas.openxmlformats.org/officeDocument/2006/relationships/hyperlink" Target="http://app.leg.wa.gov/billsummary?Year=2025&amp;BillNumber=1123" TargetMode="External"/><Relationship Id="rId25" Type="http://schemas.openxmlformats.org/officeDocument/2006/relationships/hyperlink" Target="http://app.leg.wa.gov/billsummary?Year=2025&amp;BillNumber=512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pp.leg.wa.gov/billsummary?Year=2025&amp;BillNumber=1022" TargetMode="External"/><Relationship Id="rId20" Type="http://schemas.openxmlformats.org/officeDocument/2006/relationships/hyperlink" Target="http://app.leg.wa.gov/billsummary?Year=2025&amp;BillNumber=1199" TargetMode="External"/><Relationship Id="rId29" Type="http://schemas.openxmlformats.org/officeDocument/2006/relationships/hyperlink" Target="http://app.leg.wa.gov/billsummary?Year=2025&amp;BillNumber=5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g.wa.gov/billsummary?Year=2025&amp;BillNumber=5167" TargetMode="External"/><Relationship Id="rId24" Type="http://schemas.openxmlformats.org/officeDocument/2006/relationships/hyperlink" Target="http://app.leg.wa.gov/billsummary?Year=2025&amp;BillNumber=50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pp.leg.wa.gov/billsummary?Year=2025&amp;BillNumber=1002" TargetMode="External"/><Relationship Id="rId23" Type="http://schemas.openxmlformats.org/officeDocument/2006/relationships/hyperlink" Target="http://app.leg.wa.gov/billsummary?Year=2025&amp;BillNumber=5031" TargetMode="External"/><Relationship Id="rId28" Type="http://schemas.openxmlformats.org/officeDocument/2006/relationships/hyperlink" Target="http://app.leg.wa.gov/billsummary?Year=2025&amp;BillNumber=5213" TargetMode="External"/><Relationship Id="rId10" Type="http://schemas.openxmlformats.org/officeDocument/2006/relationships/hyperlink" Target="https://app.leg.wa.gov/billsummary?Year=2025&amp;BillNumber=1022" TargetMode="External"/><Relationship Id="rId19" Type="http://schemas.openxmlformats.org/officeDocument/2006/relationships/hyperlink" Target="http://app.leg.wa.gov/billsummary?Year=2025&amp;BillNumber=119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p.leg.wa.gov/billsummary?Year=2025&amp;BillNumber=1198" TargetMode="External"/><Relationship Id="rId14" Type="http://schemas.openxmlformats.org/officeDocument/2006/relationships/hyperlink" Target="https://app.leg.wa.gov/billsummary?Year=2025&amp;BillNumber=1002" TargetMode="External"/><Relationship Id="rId22" Type="http://schemas.openxmlformats.org/officeDocument/2006/relationships/hyperlink" Target="http://app.leg.wa.gov/billsummary?Year=2025&amp;BillNumber=1259" TargetMode="External"/><Relationship Id="rId27" Type="http://schemas.openxmlformats.org/officeDocument/2006/relationships/hyperlink" Target="http://app.leg.wa.gov/billsummary?Year=2025&amp;BillNumber=5204" TargetMode="External"/><Relationship Id="rId30" Type="http://schemas.openxmlformats.org/officeDocument/2006/relationships/hyperlink" Target="http://app.leg.wa.gov/billsummary?Year=2025&amp;BillNumber=5229" TargetMode="External"/><Relationship Id="rId8" Type="http://schemas.openxmlformats.org/officeDocument/2006/relationships/hyperlink" Target="https://washingtonstatestandard.com/2025/01/02/meet-the-new-faces-of-the-2025-legislative-session/?emci=d7336c1f-82c9-ef11-88ce-0022482a93af&amp;emdi=872d1d05-e9c9-ef11-88d0-0022482a9b45&amp;ceid=75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2</cp:revision>
  <dcterms:created xsi:type="dcterms:W3CDTF">2025-01-12T03:27:00Z</dcterms:created>
  <dcterms:modified xsi:type="dcterms:W3CDTF">2025-01-12T03:27:00Z</dcterms:modified>
  <cp:category/>
</cp:coreProperties>
</file>